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4B" w:rsidRPr="00305F3C" w:rsidRDefault="00581133" w:rsidP="00F1474B">
      <w:pPr>
        <w:jc w:val="center"/>
        <w:outlineLvl w:val="0"/>
        <w:rPr>
          <w:sz w:val="24"/>
          <w:szCs w:val="24"/>
        </w:rPr>
      </w:pPr>
      <w:r w:rsidRPr="00305F3C">
        <w:rPr>
          <w:sz w:val="24"/>
          <w:szCs w:val="24"/>
        </w:rPr>
        <w:t>Představenstvo společnosti</w:t>
      </w:r>
    </w:p>
    <w:p w:rsidR="00581133" w:rsidRPr="00305F3C" w:rsidRDefault="00581133">
      <w:pPr>
        <w:jc w:val="center"/>
        <w:rPr>
          <w:b/>
          <w:sz w:val="24"/>
          <w:szCs w:val="24"/>
        </w:rPr>
      </w:pPr>
      <w:r w:rsidRPr="00305F3C">
        <w:rPr>
          <w:b/>
          <w:sz w:val="24"/>
          <w:szCs w:val="24"/>
        </w:rPr>
        <w:t>SELGEN, a. s.</w:t>
      </w:r>
    </w:p>
    <w:p w:rsidR="00581133" w:rsidRPr="00305F3C" w:rsidRDefault="00581133">
      <w:pPr>
        <w:jc w:val="center"/>
        <w:rPr>
          <w:b/>
          <w:sz w:val="24"/>
          <w:szCs w:val="24"/>
        </w:rPr>
      </w:pPr>
      <w:r w:rsidRPr="00305F3C">
        <w:rPr>
          <w:sz w:val="24"/>
          <w:szCs w:val="24"/>
        </w:rPr>
        <w:t xml:space="preserve">se sídlem </w:t>
      </w:r>
      <w:r w:rsidRPr="00305F3C">
        <w:rPr>
          <w:b/>
          <w:sz w:val="24"/>
          <w:szCs w:val="24"/>
        </w:rPr>
        <w:t xml:space="preserve">Jankovcova </w:t>
      </w:r>
      <w:r w:rsidR="001C3207">
        <w:rPr>
          <w:b/>
          <w:sz w:val="24"/>
          <w:szCs w:val="24"/>
        </w:rPr>
        <w:t>24/</w:t>
      </w:r>
      <w:r w:rsidRPr="00305F3C">
        <w:rPr>
          <w:b/>
          <w:sz w:val="24"/>
          <w:szCs w:val="24"/>
        </w:rPr>
        <w:t xml:space="preserve">18, </w:t>
      </w:r>
      <w:r w:rsidR="001C3207">
        <w:rPr>
          <w:b/>
          <w:sz w:val="24"/>
          <w:szCs w:val="24"/>
        </w:rPr>
        <w:t>Holešovice, 1</w:t>
      </w:r>
      <w:r w:rsidRPr="00305F3C">
        <w:rPr>
          <w:b/>
          <w:sz w:val="24"/>
          <w:szCs w:val="24"/>
        </w:rPr>
        <w:t xml:space="preserve">70 </w:t>
      </w:r>
      <w:r w:rsidR="001C3207">
        <w:rPr>
          <w:b/>
          <w:sz w:val="24"/>
          <w:szCs w:val="24"/>
        </w:rPr>
        <w:t>00 Praha 7</w:t>
      </w:r>
      <w:r w:rsidRPr="00305F3C">
        <w:rPr>
          <w:b/>
          <w:sz w:val="24"/>
          <w:szCs w:val="24"/>
        </w:rPr>
        <w:t>, IČ</w:t>
      </w:r>
      <w:r>
        <w:rPr>
          <w:b/>
          <w:sz w:val="24"/>
          <w:szCs w:val="24"/>
        </w:rPr>
        <w:t>O</w:t>
      </w:r>
      <w:r w:rsidRPr="00305F3C">
        <w:rPr>
          <w:b/>
          <w:sz w:val="24"/>
          <w:szCs w:val="24"/>
        </w:rPr>
        <w:t>: 47116099</w:t>
      </w:r>
    </w:p>
    <w:p w:rsidR="00581133" w:rsidRPr="00305F3C" w:rsidRDefault="00581133">
      <w:pPr>
        <w:jc w:val="center"/>
        <w:rPr>
          <w:sz w:val="24"/>
          <w:szCs w:val="24"/>
        </w:rPr>
      </w:pPr>
      <w:r w:rsidRPr="00305F3C">
        <w:rPr>
          <w:sz w:val="24"/>
          <w:szCs w:val="24"/>
        </w:rPr>
        <w:t>zapsané v obchodním rejstříku vedeném Městským soudem v Praze, oddíl B, vložka 1828,</w:t>
      </w:r>
    </w:p>
    <w:p w:rsidR="00581133" w:rsidRPr="00305F3C" w:rsidRDefault="00581133">
      <w:pPr>
        <w:jc w:val="center"/>
        <w:rPr>
          <w:sz w:val="24"/>
          <w:szCs w:val="24"/>
        </w:rPr>
      </w:pPr>
      <w:r w:rsidRPr="00305F3C">
        <w:rPr>
          <w:sz w:val="24"/>
          <w:szCs w:val="24"/>
        </w:rPr>
        <w:t>svolává v souladu s ustanovením čl. 11 stanov</w:t>
      </w:r>
    </w:p>
    <w:p w:rsidR="00581133" w:rsidRPr="00305F3C" w:rsidRDefault="00581133">
      <w:pPr>
        <w:jc w:val="center"/>
        <w:rPr>
          <w:sz w:val="24"/>
          <w:szCs w:val="24"/>
        </w:rPr>
      </w:pPr>
      <w:r w:rsidRPr="00305F3C">
        <w:rPr>
          <w:sz w:val="24"/>
          <w:szCs w:val="24"/>
        </w:rPr>
        <w:t>řádnou valnou hromadu,</w:t>
      </w:r>
    </w:p>
    <w:p w:rsidR="00581133" w:rsidRPr="00305F3C" w:rsidRDefault="00581133">
      <w:pPr>
        <w:jc w:val="center"/>
        <w:rPr>
          <w:sz w:val="24"/>
          <w:szCs w:val="24"/>
        </w:rPr>
      </w:pPr>
      <w:r w:rsidRPr="00305F3C">
        <w:rPr>
          <w:sz w:val="24"/>
          <w:szCs w:val="24"/>
        </w:rPr>
        <w:t xml:space="preserve">která se uskuteční </w:t>
      </w:r>
      <w:r w:rsidRPr="00F1474B">
        <w:rPr>
          <w:b/>
          <w:sz w:val="24"/>
          <w:szCs w:val="24"/>
        </w:rPr>
        <w:t xml:space="preserve">dne </w:t>
      </w:r>
      <w:r w:rsidR="006066A7">
        <w:rPr>
          <w:b/>
          <w:sz w:val="24"/>
          <w:szCs w:val="24"/>
        </w:rPr>
        <w:t>11.</w:t>
      </w:r>
      <w:r w:rsidR="00947DE2">
        <w:rPr>
          <w:b/>
          <w:sz w:val="24"/>
          <w:szCs w:val="24"/>
        </w:rPr>
        <w:t xml:space="preserve"> </w:t>
      </w:r>
      <w:r w:rsidR="006066A7">
        <w:rPr>
          <w:b/>
          <w:sz w:val="24"/>
          <w:szCs w:val="24"/>
        </w:rPr>
        <w:t>6.</w:t>
      </w:r>
      <w:r w:rsidR="00947DE2">
        <w:rPr>
          <w:b/>
          <w:sz w:val="24"/>
          <w:szCs w:val="24"/>
        </w:rPr>
        <w:t xml:space="preserve"> </w:t>
      </w:r>
      <w:r w:rsidR="006066A7">
        <w:rPr>
          <w:b/>
          <w:sz w:val="24"/>
          <w:szCs w:val="24"/>
        </w:rPr>
        <w:t>2020</w:t>
      </w:r>
      <w:r w:rsidRPr="00F1474B">
        <w:rPr>
          <w:b/>
          <w:sz w:val="24"/>
          <w:szCs w:val="24"/>
        </w:rPr>
        <w:t xml:space="preserve"> od 10.00 hodin</w:t>
      </w:r>
    </w:p>
    <w:p w:rsidR="00581133" w:rsidRPr="00305F3C" w:rsidRDefault="00581133">
      <w:pPr>
        <w:jc w:val="center"/>
        <w:rPr>
          <w:sz w:val="24"/>
          <w:szCs w:val="24"/>
        </w:rPr>
      </w:pPr>
      <w:r w:rsidRPr="00305F3C">
        <w:rPr>
          <w:sz w:val="24"/>
          <w:szCs w:val="24"/>
        </w:rPr>
        <w:t xml:space="preserve">v zasedací místnosti Šlechtitelské stanice </w:t>
      </w:r>
      <w:proofErr w:type="spellStart"/>
      <w:r w:rsidRPr="00305F3C">
        <w:rPr>
          <w:sz w:val="24"/>
          <w:szCs w:val="24"/>
        </w:rPr>
        <w:t>Stupice</w:t>
      </w:r>
      <w:proofErr w:type="spellEnd"/>
      <w:r w:rsidRPr="00305F3C">
        <w:rPr>
          <w:sz w:val="24"/>
          <w:szCs w:val="24"/>
        </w:rPr>
        <w:t xml:space="preserve"> na adrese:</w:t>
      </w:r>
    </w:p>
    <w:p w:rsidR="00581133" w:rsidRPr="00305F3C" w:rsidRDefault="00581133" w:rsidP="005A0E3E">
      <w:pPr>
        <w:jc w:val="center"/>
        <w:rPr>
          <w:sz w:val="24"/>
          <w:szCs w:val="24"/>
        </w:rPr>
      </w:pPr>
      <w:r w:rsidRPr="00305F3C">
        <w:rPr>
          <w:sz w:val="24"/>
          <w:szCs w:val="24"/>
        </w:rPr>
        <w:t xml:space="preserve">SELGEN, a. s., Šlechtitelská stanice </w:t>
      </w:r>
      <w:proofErr w:type="spellStart"/>
      <w:r w:rsidRPr="00305F3C">
        <w:rPr>
          <w:sz w:val="24"/>
          <w:szCs w:val="24"/>
        </w:rPr>
        <w:t>Stupice</w:t>
      </w:r>
      <w:proofErr w:type="spellEnd"/>
      <w:r w:rsidRPr="00305F3C">
        <w:rPr>
          <w:sz w:val="24"/>
          <w:szCs w:val="24"/>
        </w:rPr>
        <w:t>, Kolodějská 24, PSČ 250 84, Sibřina</w:t>
      </w:r>
      <w:r>
        <w:rPr>
          <w:sz w:val="24"/>
          <w:szCs w:val="24"/>
        </w:rPr>
        <w:t>.</w:t>
      </w:r>
    </w:p>
    <w:p w:rsidR="00581133" w:rsidRDefault="00581133">
      <w:pPr>
        <w:jc w:val="both"/>
        <w:rPr>
          <w:sz w:val="24"/>
          <w:szCs w:val="24"/>
        </w:rPr>
      </w:pPr>
    </w:p>
    <w:p w:rsidR="00F1474B" w:rsidRDefault="00F1474B">
      <w:pPr>
        <w:jc w:val="both"/>
        <w:rPr>
          <w:sz w:val="24"/>
          <w:szCs w:val="24"/>
        </w:rPr>
      </w:pPr>
    </w:p>
    <w:p w:rsidR="00EB6527" w:rsidRPr="00305F3C" w:rsidRDefault="00EB6527">
      <w:pPr>
        <w:jc w:val="both"/>
        <w:rPr>
          <w:sz w:val="24"/>
          <w:szCs w:val="24"/>
        </w:rPr>
      </w:pPr>
    </w:p>
    <w:p w:rsidR="00581133" w:rsidRPr="00305F3C" w:rsidRDefault="00581133" w:rsidP="006E0523">
      <w:pPr>
        <w:jc w:val="both"/>
        <w:outlineLvl w:val="0"/>
        <w:rPr>
          <w:sz w:val="24"/>
          <w:szCs w:val="24"/>
        </w:rPr>
      </w:pPr>
      <w:r w:rsidRPr="00305F3C">
        <w:rPr>
          <w:b/>
          <w:sz w:val="24"/>
          <w:szCs w:val="24"/>
        </w:rPr>
        <w:t>Program jednání:</w:t>
      </w:r>
    </w:p>
    <w:p w:rsidR="00581133" w:rsidRPr="00305F3C" w:rsidRDefault="00581133">
      <w:pPr>
        <w:numPr>
          <w:ilvl w:val="0"/>
          <w:numId w:val="2"/>
        </w:numPr>
        <w:jc w:val="both"/>
        <w:rPr>
          <w:sz w:val="24"/>
          <w:szCs w:val="24"/>
        </w:rPr>
      </w:pPr>
      <w:r w:rsidRPr="00305F3C">
        <w:rPr>
          <w:sz w:val="24"/>
          <w:szCs w:val="24"/>
        </w:rPr>
        <w:t>Zahájení, schválení jednacího řádu valné hromady</w:t>
      </w:r>
    </w:p>
    <w:p w:rsidR="00581133" w:rsidRPr="00305F3C" w:rsidRDefault="00581133" w:rsidP="00A827B2">
      <w:pPr>
        <w:numPr>
          <w:ilvl w:val="0"/>
          <w:numId w:val="2"/>
        </w:numPr>
        <w:jc w:val="both"/>
        <w:rPr>
          <w:sz w:val="24"/>
          <w:szCs w:val="24"/>
        </w:rPr>
      </w:pPr>
      <w:r w:rsidRPr="00305F3C">
        <w:rPr>
          <w:sz w:val="24"/>
          <w:szCs w:val="24"/>
        </w:rPr>
        <w:t>Volba orgánů valné hromady</w:t>
      </w:r>
    </w:p>
    <w:p w:rsidR="00581133" w:rsidRPr="00305F3C" w:rsidRDefault="00581133">
      <w:pPr>
        <w:numPr>
          <w:ilvl w:val="0"/>
          <w:numId w:val="2"/>
        </w:numPr>
        <w:jc w:val="both"/>
        <w:rPr>
          <w:sz w:val="24"/>
          <w:szCs w:val="24"/>
        </w:rPr>
      </w:pPr>
      <w:r w:rsidRPr="00305F3C">
        <w:rPr>
          <w:sz w:val="24"/>
          <w:szCs w:val="24"/>
        </w:rPr>
        <w:t xml:space="preserve">Zpráva představenstva o podnikatelské činnosti společnosti a o </w:t>
      </w:r>
      <w:r>
        <w:rPr>
          <w:sz w:val="24"/>
          <w:szCs w:val="24"/>
        </w:rPr>
        <w:t>stavu jejího majetku za rok 201</w:t>
      </w:r>
      <w:r w:rsidR="00134D79">
        <w:rPr>
          <w:sz w:val="24"/>
          <w:szCs w:val="24"/>
        </w:rPr>
        <w:t>9</w:t>
      </w:r>
      <w:r w:rsidRPr="00305F3C">
        <w:rPr>
          <w:sz w:val="24"/>
          <w:szCs w:val="24"/>
        </w:rPr>
        <w:t xml:space="preserve">, podnikatelských záměrech na další období a řádné a konsolidované </w:t>
      </w:r>
      <w:r w:rsidR="009E1C2F">
        <w:rPr>
          <w:sz w:val="24"/>
          <w:szCs w:val="24"/>
        </w:rPr>
        <w:t>účetní závěrce za rok 201</w:t>
      </w:r>
      <w:r w:rsidR="00134D79">
        <w:rPr>
          <w:sz w:val="24"/>
          <w:szCs w:val="24"/>
        </w:rPr>
        <w:t>9</w:t>
      </w:r>
      <w:r w:rsidRPr="00305F3C">
        <w:rPr>
          <w:sz w:val="24"/>
          <w:szCs w:val="24"/>
        </w:rPr>
        <w:t xml:space="preserve"> s návrhem na rozdělení zisku</w:t>
      </w:r>
    </w:p>
    <w:p w:rsidR="00581133" w:rsidRPr="00305F3C" w:rsidRDefault="00581133" w:rsidP="00DC6736">
      <w:pPr>
        <w:numPr>
          <w:ilvl w:val="0"/>
          <w:numId w:val="2"/>
        </w:numPr>
        <w:jc w:val="both"/>
        <w:rPr>
          <w:sz w:val="24"/>
          <w:szCs w:val="24"/>
        </w:rPr>
      </w:pPr>
      <w:r w:rsidRPr="00305F3C">
        <w:rPr>
          <w:sz w:val="24"/>
          <w:szCs w:val="24"/>
        </w:rPr>
        <w:t>Zpráva dozorčí rady o výsledcích její kontrolní činnosti, o přezkoumání řádné a konsolidované</w:t>
      </w:r>
      <w:r>
        <w:rPr>
          <w:sz w:val="24"/>
          <w:szCs w:val="24"/>
        </w:rPr>
        <w:t xml:space="preserve"> účetní závěrky za rok 201</w:t>
      </w:r>
      <w:r w:rsidR="00134D79">
        <w:rPr>
          <w:sz w:val="24"/>
          <w:szCs w:val="24"/>
        </w:rPr>
        <w:t>9</w:t>
      </w:r>
      <w:r w:rsidRPr="00305F3C">
        <w:rPr>
          <w:sz w:val="24"/>
          <w:szCs w:val="24"/>
        </w:rPr>
        <w:t xml:space="preserve"> a návrhu na rozdělení zisku</w:t>
      </w:r>
    </w:p>
    <w:p w:rsidR="00EF0E4E" w:rsidRDefault="00581133" w:rsidP="00EF0E4E">
      <w:pPr>
        <w:numPr>
          <w:ilvl w:val="0"/>
          <w:numId w:val="2"/>
        </w:numPr>
        <w:jc w:val="both"/>
      </w:pPr>
      <w:r w:rsidRPr="00305F3C">
        <w:rPr>
          <w:sz w:val="24"/>
          <w:szCs w:val="24"/>
        </w:rPr>
        <w:t xml:space="preserve">Schválení řádné a konsolidované účetní závěrky </w:t>
      </w:r>
      <w:r>
        <w:rPr>
          <w:sz w:val="24"/>
          <w:szCs w:val="24"/>
        </w:rPr>
        <w:t>za rok 201</w:t>
      </w:r>
      <w:r w:rsidR="00134D79">
        <w:rPr>
          <w:sz w:val="24"/>
          <w:szCs w:val="24"/>
        </w:rPr>
        <w:t>9</w:t>
      </w:r>
      <w:r w:rsidRPr="00305F3C">
        <w:rPr>
          <w:sz w:val="24"/>
          <w:szCs w:val="24"/>
        </w:rPr>
        <w:t xml:space="preserve"> a návrhu na rozdělení zisku</w:t>
      </w:r>
      <w:r w:rsidR="00EF0E4E">
        <w:t xml:space="preserve"> </w:t>
      </w:r>
    </w:p>
    <w:p w:rsidR="00581133" w:rsidRDefault="00C3582D" w:rsidP="00BC6BB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581133">
        <w:rPr>
          <w:sz w:val="24"/>
          <w:szCs w:val="24"/>
        </w:rPr>
        <w:t>roční odměny členů představenstva a dozorčí rady</w:t>
      </w:r>
    </w:p>
    <w:p w:rsidR="00581133" w:rsidRPr="00305F3C" w:rsidRDefault="00581133">
      <w:pPr>
        <w:numPr>
          <w:ilvl w:val="0"/>
          <w:numId w:val="2"/>
        </w:numPr>
        <w:jc w:val="both"/>
        <w:rPr>
          <w:sz w:val="24"/>
          <w:szCs w:val="24"/>
        </w:rPr>
      </w:pPr>
      <w:r w:rsidRPr="00305F3C">
        <w:rPr>
          <w:sz w:val="24"/>
          <w:szCs w:val="24"/>
        </w:rPr>
        <w:t>Závěr valné hromady</w:t>
      </w:r>
    </w:p>
    <w:p w:rsidR="00581133" w:rsidRPr="00305F3C" w:rsidRDefault="00581133">
      <w:pPr>
        <w:jc w:val="both"/>
        <w:rPr>
          <w:sz w:val="24"/>
          <w:szCs w:val="24"/>
        </w:rPr>
      </w:pPr>
    </w:p>
    <w:p w:rsidR="00581133" w:rsidRPr="00305F3C" w:rsidRDefault="00581133" w:rsidP="006E0523">
      <w:pPr>
        <w:jc w:val="both"/>
        <w:outlineLvl w:val="0"/>
        <w:rPr>
          <w:b/>
          <w:sz w:val="24"/>
          <w:szCs w:val="24"/>
        </w:rPr>
      </w:pPr>
      <w:r w:rsidRPr="00305F3C">
        <w:rPr>
          <w:b/>
          <w:sz w:val="24"/>
          <w:szCs w:val="24"/>
        </w:rPr>
        <w:t>Podmínky pro účast na valné hromadě:</w:t>
      </w:r>
    </w:p>
    <w:p w:rsidR="00581133" w:rsidRPr="00305F3C" w:rsidRDefault="00581133" w:rsidP="000D520D">
      <w:pPr>
        <w:jc w:val="both"/>
        <w:rPr>
          <w:sz w:val="24"/>
          <w:szCs w:val="24"/>
        </w:rPr>
      </w:pPr>
      <w:r w:rsidRPr="00305F3C">
        <w:rPr>
          <w:sz w:val="24"/>
          <w:szCs w:val="24"/>
        </w:rPr>
        <w:t xml:space="preserve">Rozhodný den k účasti na valné hromadě je dle stanov společnosti </w:t>
      </w:r>
      <w:r w:rsidR="006066A7">
        <w:rPr>
          <w:sz w:val="24"/>
          <w:szCs w:val="24"/>
        </w:rPr>
        <w:t>4.</w:t>
      </w:r>
      <w:r w:rsidR="00947DE2">
        <w:rPr>
          <w:sz w:val="24"/>
          <w:szCs w:val="24"/>
        </w:rPr>
        <w:t xml:space="preserve"> </w:t>
      </w:r>
      <w:r w:rsidR="006066A7">
        <w:rPr>
          <w:sz w:val="24"/>
          <w:szCs w:val="24"/>
        </w:rPr>
        <w:t>6.</w:t>
      </w:r>
      <w:r w:rsidR="00947DE2">
        <w:rPr>
          <w:sz w:val="24"/>
          <w:szCs w:val="24"/>
        </w:rPr>
        <w:t xml:space="preserve"> </w:t>
      </w:r>
      <w:r w:rsidR="006066A7">
        <w:rPr>
          <w:sz w:val="24"/>
          <w:szCs w:val="24"/>
        </w:rPr>
        <w:t>2020</w:t>
      </w:r>
      <w:r w:rsidRPr="00305F3C">
        <w:rPr>
          <w:sz w:val="24"/>
          <w:szCs w:val="24"/>
        </w:rPr>
        <w:t>. Právo účastnit se a právo hlasovat na řádné valné hromadě mají akcionáři uvedení ve výpisu z centrální evidence cenných papírů k rozhodnému dni.</w:t>
      </w:r>
    </w:p>
    <w:p w:rsidR="00581133" w:rsidRPr="00305F3C" w:rsidRDefault="00581133">
      <w:pPr>
        <w:jc w:val="both"/>
        <w:rPr>
          <w:b/>
          <w:sz w:val="24"/>
          <w:szCs w:val="24"/>
        </w:rPr>
      </w:pPr>
    </w:p>
    <w:p w:rsidR="00581133" w:rsidRPr="00305F3C" w:rsidRDefault="001C3207">
      <w:pPr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="00581133" w:rsidRPr="00305F3C">
        <w:rPr>
          <w:sz w:val="24"/>
          <w:szCs w:val="24"/>
        </w:rPr>
        <w:t xml:space="preserve">ádná a konsolidovaná účetní </w:t>
      </w:r>
      <w:r w:rsidR="00581133">
        <w:rPr>
          <w:sz w:val="24"/>
          <w:szCs w:val="24"/>
        </w:rPr>
        <w:t>závěrka společnosti za rok 201</w:t>
      </w:r>
      <w:r w:rsidR="00134D79">
        <w:rPr>
          <w:sz w:val="24"/>
          <w:szCs w:val="24"/>
        </w:rPr>
        <w:t>9</w:t>
      </w:r>
      <w:r w:rsidR="00581133" w:rsidRPr="00305F3C">
        <w:rPr>
          <w:sz w:val="24"/>
          <w:szCs w:val="24"/>
        </w:rPr>
        <w:t xml:space="preserve"> ověřen</w:t>
      </w:r>
      <w:r w:rsidR="00581133">
        <w:rPr>
          <w:sz w:val="24"/>
          <w:szCs w:val="24"/>
        </w:rPr>
        <w:t>é</w:t>
      </w:r>
      <w:r w:rsidR="00581133" w:rsidRPr="00305F3C">
        <w:rPr>
          <w:sz w:val="24"/>
          <w:szCs w:val="24"/>
        </w:rPr>
        <w:t xml:space="preserve"> auditorem j</w:t>
      </w:r>
      <w:r w:rsidR="00581133">
        <w:rPr>
          <w:sz w:val="24"/>
          <w:szCs w:val="24"/>
        </w:rPr>
        <w:t>sou</w:t>
      </w:r>
      <w:r w:rsidR="00581133" w:rsidRPr="00305F3C">
        <w:rPr>
          <w:sz w:val="24"/>
          <w:szCs w:val="24"/>
        </w:rPr>
        <w:t xml:space="preserve"> akcionářům přístupn</w:t>
      </w:r>
      <w:r w:rsidR="00581133">
        <w:rPr>
          <w:sz w:val="24"/>
          <w:szCs w:val="24"/>
        </w:rPr>
        <w:t>y</w:t>
      </w:r>
      <w:r w:rsidR="00581133" w:rsidRPr="00305F3C">
        <w:rPr>
          <w:sz w:val="24"/>
          <w:szCs w:val="24"/>
        </w:rPr>
        <w:t xml:space="preserve"> k nahlédnutí v sídle společnosti v pracovních dnech, a to počínaje dnem uveřejnění t</w:t>
      </w:r>
      <w:r w:rsidR="00581133">
        <w:rPr>
          <w:sz w:val="24"/>
          <w:szCs w:val="24"/>
        </w:rPr>
        <w:t>éto pozvánky</w:t>
      </w:r>
      <w:r w:rsidR="00581133" w:rsidRPr="00305F3C">
        <w:rPr>
          <w:sz w:val="24"/>
          <w:szCs w:val="24"/>
        </w:rPr>
        <w:t xml:space="preserve"> v době od 9.00 do 12.00 hodin, dále v den konání řádné valné hromady při prezenci.</w:t>
      </w:r>
    </w:p>
    <w:p w:rsidR="00581133" w:rsidRPr="00305F3C" w:rsidRDefault="00581133">
      <w:pPr>
        <w:ind w:left="567" w:hanging="567"/>
        <w:rPr>
          <w:sz w:val="24"/>
          <w:szCs w:val="24"/>
        </w:rPr>
      </w:pPr>
    </w:p>
    <w:p w:rsidR="00581133" w:rsidRPr="00305F3C" w:rsidRDefault="00581133" w:rsidP="002E4A09">
      <w:pPr>
        <w:jc w:val="both"/>
        <w:outlineLvl w:val="0"/>
        <w:rPr>
          <w:b/>
          <w:sz w:val="24"/>
          <w:szCs w:val="24"/>
        </w:rPr>
      </w:pPr>
      <w:r w:rsidRPr="00305F3C">
        <w:rPr>
          <w:b/>
          <w:sz w:val="24"/>
          <w:szCs w:val="24"/>
        </w:rPr>
        <w:t>Organizační pokyny:</w:t>
      </w:r>
    </w:p>
    <w:p w:rsidR="00581133" w:rsidRPr="00305F3C" w:rsidRDefault="00581133" w:rsidP="002E4A09">
      <w:pPr>
        <w:jc w:val="both"/>
        <w:rPr>
          <w:sz w:val="24"/>
          <w:szCs w:val="24"/>
        </w:rPr>
      </w:pPr>
      <w:r w:rsidRPr="00305F3C">
        <w:rPr>
          <w:sz w:val="24"/>
          <w:szCs w:val="24"/>
        </w:rPr>
        <w:t xml:space="preserve">Prezence akcionářů bude probíhat v době od 9.00 hodin v místě konání valné hromady. </w:t>
      </w:r>
      <w:r w:rsidRPr="008400ED">
        <w:rPr>
          <w:sz w:val="24"/>
          <w:szCs w:val="24"/>
        </w:rPr>
        <w:t>Zástupce akcionáře na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základě plné moci je povinen před zahájením valné hromady odevzdat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představenstvu písemnou plnou moc podepsanou zastoupeným akcionářem, z níž vyplývá rozsah zástupcova oprávnění</w:t>
      </w:r>
      <w:r>
        <w:rPr>
          <w:sz w:val="24"/>
          <w:szCs w:val="24"/>
        </w:rPr>
        <w:t xml:space="preserve"> </w:t>
      </w:r>
      <w:r w:rsidRPr="00305F3C">
        <w:rPr>
          <w:sz w:val="24"/>
          <w:szCs w:val="24"/>
        </w:rPr>
        <w:t>a to, zda byla udělena pro zastoupení na jedné nebo na více valných hromadách</w:t>
      </w:r>
      <w:r w:rsidRPr="008400ED">
        <w:rPr>
          <w:sz w:val="24"/>
          <w:szCs w:val="24"/>
        </w:rPr>
        <w:t>. Podpis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zastoupeného akcionáře na této plné moci musí být úředně ověřen.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Statutární zástupci právnických osob, které jsou akcionáři společnosti,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předloží v prvopise nebo v ověřené kopii výpis z obchodního rejstříku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nebo obdobný dokument osvědčující jejich postavení statutárního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orgánu a právo za právnickou osobu akcionáře jednat. Zmocněnci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právnických osob, které jsou akcionáři společnosti, předloží tytéž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doklady jako statutární zástupci k osvědčení správnosti zmocnění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při jednání za právnickou osobu. Akcionáři i jejich zástupci jsou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povinni prokázat svou totožnost platným občanským průkazem nebo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>obdobným dokumentem nepochybně prokazujícím jejich totožnost</w:t>
      </w:r>
      <w:r>
        <w:rPr>
          <w:sz w:val="24"/>
          <w:szCs w:val="24"/>
        </w:rPr>
        <w:t xml:space="preserve"> </w:t>
      </w:r>
      <w:r w:rsidRPr="008400ED">
        <w:rPr>
          <w:sz w:val="24"/>
          <w:szCs w:val="24"/>
        </w:rPr>
        <w:t xml:space="preserve">a rodné číslo. </w:t>
      </w:r>
      <w:r w:rsidRPr="00092014">
        <w:rPr>
          <w:sz w:val="24"/>
          <w:szCs w:val="24"/>
        </w:rPr>
        <w:t>Má se za to, že osoba zapsaná v</w:t>
      </w:r>
      <w:r>
        <w:rPr>
          <w:sz w:val="24"/>
          <w:szCs w:val="24"/>
        </w:rPr>
        <w:t xml:space="preserve"> </w:t>
      </w:r>
      <w:r w:rsidRPr="00092014">
        <w:rPr>
          <w:sz w:val="24"/>
          <w:szCs w:val="24"/>
        </w:rPr>
        <w:t>evidenci investičních nástrojů jako správce</w:t>
      </w:r>
      <w:r>
        <w:rPr>
          <w:sz w:val="24"/>
          <w:szCs w:val="24"/>
        </w:rPr>
        <w:t xml:space="preserve"> </w:t>
      </w:r>
      <w:r w:rsidRPr="00092014">
        <w:rPr>
          <w:sz w:val="24"/>
          <w:szCs w:val="24"/>
        </w:rPr>
        <w:t>anebo jako osoba oprávněná vykonávat práva</w:t>
      </w:r>
      <w:r>
        <w:rPr>
          <w:sz w:val="24"/>
          <w:szCs w:val="24"/>
        </w:rPr>
        <w:t xml:space="preserve"> </w:t>
      </w:r>
      <w:r w:rsidRPr="00092014">
        <w:rPr>
          <w:sz w:val="24"/>
          <w:szCs w:val="24"/>
        </w:rPr>
        <w:t>spojená s akcií, je oprávněna zastupovat</w:t>
      </w:r>
      <w:r>
        <w:rPr>
          <w:sz w:val="24"/>
          <w:szCs w:val="24"/>
        </w:rPr>
        <w:t xml:space="preserve"> </w:t>
      </w:r>
      <w:r w:rsidRPr="00092014">
        <w:rPr>
          <w:sz w:val="24"/>
          <w:szCs w:val="24"/>
        </w:rPr>
        <w:t>akcionáře při výkonu všech práv spojených s</w:t>
      </w:r>
      <w:r>
        <w:rPr>
          <w:sz w:val="24"/>
          <w:szCs w:val="24"/>
        </w:rPr>
        <w:t xml:space="preserve"> </w:t>
      </w:r>
      <w:r w:rsidRPr="00092014">
        <w:rPr>
          <w:sz w:val="24"/>
          <w:szCs w:val="24"/>
        </w:rPr>
        <w:t>akciemi vedenými na daném účtu, včetně</w:t>
      </w:r>
      <w:r>
        <w:rPr>
          <w:sz w:val="24"/>
          <w:szCs w:val="24"/>
        </w:rPr>
        <w:t xml:space="preserve"> </w:t>
      </w:r>
      <w:r w:rsidRPr="00092014">
        <w:rPr>
          <w:sz w:val="24"/>
          <w:szCs w:val="24"/>
        </w:rPr>
        <w:t>hlasování na valné hromadě.</w:t>
      </w:r>
      <w:r w:rsidRPr="00305F3C" w:rsidDel="008400ED">
        <w:rPr>
          <w:sz w:val="24"/>
          <w:szCs w:val="24"/>
        </w:rPr>
        <w:t xml:space="preserve"> </w:t>
      </w:r>
    </w:p>
    <w:p w:rsidR="00581133" w:rsidRDefault="00581133" w:rsidP="002E4A09">
      <w:pPr>
        <w:jc w:val="both"/>
        <w:rPr>
          <w:sz w:val="24"/>
          <w:szCs w:val="24"/>
        </w:rPr>
      </w:pPr>
      <w:r w:rsidRPr="00305F3C">
        <w:rPr>
          <w:sz w:val="24"/>
          <w:szCs w:val="24"/>
        </w:rPr>
        <w:lastRenderedPageBreak/>
        <w:t>Akcionáři nepřísluší úhrada nákladů, které mu vzniknou v souvislosti s účastí na valné hromadě.</w:t>
      </w:r>
    </w:p>
    <w:p w:rsidR="0010757F" w:rsidRPr="00305F3C" w:rsidRDefault="0010757F" w:rsidP="002E4A09">
      <w:pPr>
        <w:jc w:val="both"/>
        <w:rPr>
          <w:sz w:val="24"/>
          <w:szCs w:val="24"/>
        </w:rPr>
      </w:pPr>
    </w:p>
    <w:p w:rsidR="00581133" w:rsidRDefault="0010757F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10757F">
        <w:rPr>
          <w:b/>
          <w:bCs/>
          <w:i/>
          <w:iCs/>
          <w:color w:val="000000"/>
          <w:sz w:val="24"/>
          <w:szCs w:val="24"/>
        </w:rPr>
        <w:t>S ohledem na omezení daná mimořádnou situací a právními předpisy s omezením možného počtu přítomných osob se akcionáři žádají, aby v maximální míře využili možnosti, kdy bude jedna osoba zastupovat více akcionářů na základě plných mocí s ověřenými podpisy. Po zahájení prezence může osoba oprávněná jednat za svolavatele při naplnění počtu osob přípustných podle právních předpisů k tomu dni zasedání VH uzavřít a neumožnit přístup dalším osobám včetně dalších akcionářů.</w:t>
      </w:r>
      <w:r w:rsidRPr="0010757F">
        <w:rPr>
          <w:color w:val="000000"/>
          <w:sz w:val="24"/>
          <w:szCs w:val="24"/>
        </w:rPr>
        <w:t xml:space="preserve">   </w:t>
      </w:r>
      <w:r w:rsidRPr="0010757F">
        <w:rPr>
          <w:b/>
          <w:bCs/>
          <w:i/>
          <w:iCs/>
          <w:color w:val="000000"/>
          <w:sz w:val="24"/>
          <w:szCs w:val="24"/>
        </w:rPr>
        <w:t>V situaci ohrožení splnění platných předpisů o počtu osob či jiných opatření k zajištění bezpečnosti je oprávněna jednání VH okamžitě ukončit.  Toto právo od zvolení předsedy VH přechází na předsedu VH. </w:t>
      </w:r>
    </w:p>
    <w:p w:rsidR="0010757F" w:rsidRDefault="0010757F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10757F" w:rsidRPr="0010757F" w:rsidRDefault="0010757F">
      <w:pPr>
        <w:jc w:val="both"/>
        <w:rPr>
          <w:sz w:val="24"/>
          <w:szCs w:val="24"/>
        </w:rPr>
      </w:pPr>
    </w:p>
    <w:p w:rsidR="00581133" w:rsidRPr="0010757F" w:rsidRDefault="00581133">
      <w:pPr>
        <w:jc w:val="both"/>
        <w:rPr>
          <w:sz w:val="24"/>
          <w:szCs w:val="24"/>
        </w:rPr>
      </w:pPr>
    </w:p>
    <w:p w:rsidR="00581133" w:rsidRDefault="00581133" w:rsidP="00356D65">
      <w:pPr>
        <w:tabs>
          <w:tab w:val="center" w:pos="4537"/>
          <w:tab w:val="left" w:pos="5104"/>
        </w:tabs>
        <w:jc w:val="center"/>
        <w:rPr>
          <w:sz w:val="24"/>
          <w:szCs w:val="24"/>
          <w:u w:val="single"/>
        </w:rPr>
      </w:pPr>
      <w:r w:rsidRPr="00305F3C">
        <w:rPr>
          <w:b/>
          <w:sz w:val="24"/>
          <w:szCs w:val="24"/>
          <w:u w:val="single"/>
        </w:rPr>
        <w:t>Hlavní údaje řádné účetní závěrky za rok 201</w:t>
      </w:r>
      <w:r w:rsidR="00134D79">
        <w:rPr>
          <w:b/>
          <w:sz w:val="24"/>
          <w:szCs w:val="24"/>
          <w:u w:val="single"/>
        </w:rPr>
        <w:t>9</w:t>
      </w:r>
      <w:r w:rsidRPr="00305F3C">
        <w:rPr>
          <w:sz w:val="24"/>
          <w:szCs w:val="24"/>
          <w:u w:val="single"/>
        </w:rPr>
        <w:t xml:space="preserve"> (v tis. Kč)</w:t>
      </w:r>
      <w:r>
        <w:rPr>
          <w:sz w:val="24"/>
          <w:szCs w:val="24"/>
          <w:u w:val="single"/>
        </w:rPr>
        <w:t>:</w:t>
      </w:r>
    </w:p>
    <w:p w:rsidR="00581133" w:rsidRDefault="00581133" w:rsidP="00356D65">
      <w:pPr>
        <w:tabs>
          <w:tab w:val="center" w:pos="4537"/>
          <w:tab w:val="left" w:pos="5104"/>
        </w:tabs>
        <w:jc w:val="center"/>
        <w:rPr>
          <w:sz w:val="24"/>
          <w:szCs w:val="24"/>
          <w:u w:val="single"/>
        </w:rPr>
      </w:pPr>
    </w:p>
    <w:p w:rsidR="00581133" w:rsidRPr="008E4A25" w:rsidRDefault="00581133" w:rsidP="006B7655">
      <w:pPr>
        <w:tabs>
          <w:tab w:val="right" w:leader="dot" w:pos="4111"/>
          <w:tab w:val="left" w:pos="4820"/>
          <w:tab w:val="right" w:leader="dot" w:pos="9072"/>
        </w:tabs>
        <w:ind w:right="-1"/>
        <w:jc w:val="both"/>
        <w:rPr>
          <w:sz w:val="24"/>
          <w:szCs w:val="24"/>
        </w:rPr>
      </w:pPr>
      <w:r w:rsidRPr="008E4A25">
        <w:rPr>
          <w:sz w:val="24"/>
          <w:szCs w:val="24"/>
        </w:rPr>
        <w:t>Dlouhodobý majetek:</w:t>
      </w:r>
      <w:r w:rsidRPr="008E4A25">
        <w:rPr>
          <w:sz w:val="24"/>
          <w:szCs w:val="24"/>
        </w:rPr>
        <w:tab/>
      </w:r>
      <w:r w:rsidR="00134D79">
        <w:rPr>
          <w:sz w:val="24"/>
          <w:szCs w:val="24"/>
        </w:rPr>
        <w:t>217</w:t>
      </w:r>
      <w:r w:rsidRPr="008E4A25">
        <w:rPr>
          <w:sz w:val="24"/>
          <w:szCs w:val="24"/>
        </w:rPr>
        <w:t xml:space="preserve"> </w:t>
      </w:r>
      <w:r w:rsidR="00134D79">
        <w:rPr>
          <w:sz w:val="24"/>
          <w:szCs w:val="24"/>
        </w:rPr>
        <w:t>1</w:t>
      </w:r>
      <w:r w:rsidR="00A272D7">
        <w:rPr>
          <w:sz w:val="24"/>
          <w:szCs w:val="24"/>
        </w:rPr>
        <w:t>81</w:t>
      </w:r>
      <w:r w:rsidRPr="008E4A25">
        <w:rPr>
          <w:sz w:val="24"/>
          <w:szCs w:val="24"/>
        </w:rPr>
        <w:tab/>
        <w:t>Vlastní kapitál:</w:t>
      </w:r>
      <w:r w:rsidRPr="008E4A25">
        <w:rPr>
          <w:sz w:val="24"/>
          <w:szCs w:val="24"/>
        </w:rPr>
        <w:tab/>
      </w:r>
      <w:r w:rsidR="00A272D7">
        <w:rPr>
          <w:sz w:val="24"/>
          <w:szCs w:val="24"/>
        </w:rPr>
        <w:t>366</w:t>
      </w:r>
      <w:r w:rsidRPr="008E4A25"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184</w:t>
      </w:r>
    </w:p>
    <w:p w:rsidR="00581133" w:rsidRPr="008E4A25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8E4A25">
        <w:rPr>
          <w:sz w:val="24"/>
          <w:szCs w:val="24"/>
        </w:rPr>
        <w:t>Oběžná aktiva:</w:t>
      </w:r>
      <w:r w:rsidRPr="008E4A25">
        <w:rPr>
          <w:sz w:val="24"/>
          <w:szCs w:val="24"/>
        </w:rPr>
        <w:tab/>
      </w:r>
      <w:r w:rsidR="00A272D7">
        <w:rPr>
          <w:sz w:val="24"/>
          <w:szCs w:val="24"/>
        </w:rPr>
        <w:t>180</w:t>
      </w:r>
      <w:r w:rsidRPr="008E4A25"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647</w:t>
      </w:r>
      <w:r w:rsidRPr="008E4A25">
        <w:rPr>
          <w:sz w:val="24"/>
          <w:szCs w:val="24"/>
        </w:rPr>
        <w:tab/>
        <w:t>Cizí zdroje:</w:t>
      </w:r>
      <w:r w:rsidRPr="008E4A25">
        <w:rPr>
          <w:sz w:val="24"/>
          <w:szCs w:val="24"/>
        </w:rPr>
        <w:tab/>
      </w:r>
      <w:r w:rsidR="00A272D7">
        <w:rPr>
          <w:sz w:val="24"/>
          <w:szCs w:val="24"/>
        </w:rPr>
        <w:t>21</w:t>
      </w:r>
      <w:r w:rsidRPr="008E4A25"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396</w:t>
      </w:r>
    </w:p>
    <w:p w:rsidR="00581133" w:rsidRPr="008E4A25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8E4A25">
        <w:rPr>
          <w:sz w:val="24"/>
          <w:szCs w:val="24"/>
        </w:rPr>
        <w:t>Časové rozlišení:</w:t>
      </w:r>
      <w:r w:rsidRPr="008E4A25">
        <w:rPr>
          <w:sz w:val="24"/>
          <w:szCs w:val="24"/>
        </w:rPr>
        <w:tab/>
      </w:r>
      <w:r w:rsidR="0098706A">
        <w:rPr>
          <w:sz w:val="24"/>
          <w:szCs w:val="24"/>
        </w:rPr>
        <w:t xml:space="preserve">1 </w:t>
      </w:r>
      <w:r w:rsidR="00134D79">
        <w:rPr>
          <w:sz w:val="24"/>
          <w:szCs w:val="24"/>
        </w:rPr>
        <w:t>132</w:t>
      </w:r>
      <w:r w:rsidRPr="008E4A25">
        <w:rPr>
          <w:sz w:val="24"/>
          <w:szCs w:val="24"/>
        </w:rPr>
        <w:tab/>
        <w:t>Časové rozlišení:</w:t>
      </w:r>
      <w:r w:rsidR="008E4A25" w:rsidRPr="008E4A25">
        <w:rPr>
          <w:sz w:val="24"/>
          <w:szCs w:val="24"/>
        </w:rPr>
        <w:tab/>
      </w:r>
      <w:r w:rsidRPr="008E4A25"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11 380</w:t>
      </w:r>
    </w:p>
    <w:p w:rsidR="00581133" w:rsidRPr="008E4A25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8E4A25">
        <w:rPr>
          <w:sz w:val="24"/>
          <w:szCs w:val="24"/>
        </w:rPr>
        <w:t>Aktiva celkem:</w:t>
      </w:r>
      <w:r w:rsidRPr="008E4A25">
        <w:rPr>
          <w:sz w:val="24"/>
          <w:szCs w:val="24"/>
        </w:rPr>
        <w:tab/>
      </w:r>
      <w:r w:rsidR="00A272D7">
        <w:rPr>
          <w:sz w:val="24"/>
          <w:szCs w:val="24"/>
        </w:rPr>
        <w:t>398</w:t>
      </w:r>
      <w:r w:rsidRPr="008E4A25"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960</w:t>
      </w:r>
      <w:r w:rsidRPr="008E4A25">
        <w:rPr>
          <w:sz w:val="24"/>
          <w:szCs w:val="24"/>
        </w:rPr>
        <w:tab/>
        <w:t>Pasiva celkem:</w:t>
      </w:r>
      <w:r w:rsidRPr="008E4A25">
        <w:rPr>
          <w:sz w:val="24"/>
          <w:szCs w:val="24"/>
        </w:rPr>
        <w:tab/>
      </w:r>
      <w:r w:rsidR="00A272D7">
        <w:rPr>
          <w:sz w:val="24"/>
          <w:szCs w:val="24"/>
        </w:rPr>
        <w:t>398</w:t>
      </w:r>
      <w:r w:rsidRPr="008E4A25">
        <w:rPr>
          <w:sz w:val="24"/>
          <w:szCs w:val="24"/>
        </w:rPr>
        <w:t xml:space="preserve"> </w:t>
      </w:r>
      <w:r w:rsidR="00A272D7">
        <w:rPr>
          <w:sz w:val="24"/>
          <w:szCs w:val="24"/>
        </w:rPr>
        <w:t>960</w:t>
      </w:r>
    </w:p>
    <w:p w:rsidR="00581133" w:rsidRPr="008E4A25" w:rsidRDefault="00581133" w:rsidP="006B7655">
      <w:pPr>
        <w:tabs>
          <w:tab w:val="right" w:leader="dot" w:pos="4111"/>
          <w:tab w:val="right" w:leader="dot" w:pos="4820"/>
          <w:tab w:val="left" w:pos="5387"/>
          <w:tab w:val="right" w:leader="dot" w:pos="9072"/>
        </w:tabs>
        <w:jc w:val="both"/>
        <w:rPr>
          <w:sz w:val="24"/>
          <w:szCs w:val="24"/>
        </w:rPr>
      </w:pPr>
    </w:p>
    <w:p w:rsidR="00581133" w:rsidRPr="008E4A25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8E4A25">
        <w:rPr>
          <w:sz w:val="24"/>
          <w:szCs w:val="24"/>
        </w:rPr>
        <w:t>Výnosy celkem:</w:t>
      </w:r>
      <w:r w:rsidRPr="008E4A25">
        <w:rPr>
          <w:sz w:val="24"/>
          <w:szCs w:val="24"/>
        </w:rPr>
        <w:tab/>
        <w:t>2</w:t>
      </w:r>
      <w:r w:rsidR="00977210">
        <w:rPr>
          <w:sz w:val="24"/>
          <w:szCs w:val="24"/>
        </w:rPr>
        <w:t>86</w:t>
      </w:r>
      <w:r w:rsidRPr="008E4A25">
        <w:rPr>
          <w:sz w:val="24"/>
          <w:szCs w:val="24"/>
        </w:rPr>
        <w:t> </w:t>
      </w:r>
      <w:r w:rsidR="0098706A">
        <w:rPr>
          <w:sz w:val="24"/>
          <w:szCs w:val="24"/>
        </w:rPr>
        <w:t>0</w:t>
      </w:r>
      <w:r w:rsidR="00977210">
        <w:rPr>
          <w:sz w:val="24"/>
          <w:szCs w:val="24"/>
        </w:rPr>
        <w:t>64</w:t>
      </w:r>
      <w:r w:rsidRPr="008E4A25">
        <w:rPr>
          <w:sz w:val="24"/>
          <w:szCs w:val="24"/>
        </w:rPr>
        <w:t xml:space="preserve"> </w:t>
      </w:r>
      <w:r w:rsidRPr="008E4A25">
        <w:rPr>
          <w:sz w:val="24"/>
          <w:szCs w:val="24"/>
        </w:rPr>
        <w:tab/>
        <w:t>Náklady celkem:</w:t>
      </w:r>
      <w:r w:rsidRPr="008E4A25">
        <w:rPr>
          <w:sz w:val="24"/>
          <w:szCs w:val="24"/>
        </w:rPr>
        <w:tab/>
        <w:t>2</w:t>
      </w:r>
      <w:r w:rsidR="008E4A25" w:rsidRPr="008E4A25">
        <w:rPr>
          <w:sz w:val="24"/>
          <w:szCs w:val="24"/>
        </w:rPr>
        <w:t>5</w:t>
      </w:r>
      <w:r w:rsidR="00977210">
        <w:rPr>
          <w:sz w:val="24"/>
          <w:szCs w:val="24"/>
        </w:rPr>
        <w:t>6</w:t>
      </w:r>
      <w:r w:rsidRPr="008E4A25">
        <w:rPr>
          <w:sz w:val="24"/>
          <w:szCs w:val="24"/>
        </w:rPr>
        <w:t xml:space="preserve"> </w:t>
      </w:r>
      <w:r w:rsidR="00977210">
        <w:rPr>
          <w:sz w:val="24"/>
          <w:szCs w:val="24"/>
        </w:rPr>
        <w:t>545</w:t>
      </w:r>
      <w:r w:rsidRPr="008E4A25">
        <w:rPr>
          <w:sz w:val="24"/>
          <w:szCs w:val="24"/>
        </w:rPr>
        <w:t xml:space="preserve"> </w:t>
      </w:r>
    </w:p>
    <w:p w:rsidR="00581133" w:rsidRPr="008E4A25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</w:p>
    <w:p w:rsidR="00581133" w:rsidRPr="008E4A25" w:rsidRDefault="00581133" w:rsidP="00973A27">
      <w:pPr>
        <w:ind w:left="1428" w:firstLine="696"/>
        <w:rPr>
          <w:sz w:val="24"/>
          <w:szCs w:val="24"/>
        </w:rPr>
      </w:pPr>
      <w:r w:rsidRPr="008E4A25">
        <w:rPr>
          <w:sz w:val="24"/>
          <w:szCs w:val="24"/>
        </w:rPr>
        <w:t>Výsledek za účetní obdobím před zdaněním</w:t>
      </w:r>
      <w:r w:rsidRPr="008E4A25">
        <w:rPr>
          <w:sz w:val="24"/>
          <w:szCs w:val="24"/>
        </w:rPr>
        <w:tab/>
        <w:t>:</w:t>
      </w:r>
      <w:r w:rsidRPr="008E4A25">
        <w:rPr>
          <w:sz w:val="24"/>
          <w:szCs w:val="24"/>
        </w:rPr>
        <w:tab/>
        <w:t>3</w:t>
      </w:r>
      <w:r w:rsidR="00977210">
        <w:rPr>
          <w:sz w:val="24"/>
          <w:szCs w:val="24"/>
        </w:rPr>
        <w:t>6</w:t>
      </w:r>
      <w:r w:rsidRPr="008E4A25">
        <w:rPr>
          <w:sz w:val="24"/>
          <w:szCs w:val="24"/>
        </w:rPr>
        <w:t xml:space="preserve"> </w:t>
      </w:r>
      <w:r w:rsidR="00977210">
        <w:rPr>
          <w:sz w:val="24"/>
          <w:szCs w:val="24"/>
        </w:rPr>
        <w:t>627</w:t>
      </w:r>
    </w:p>
    <w:p w:rsidR="00581133" w:rsidRPr="008E4A25" w:rsidRDefault="00581133" w:rsidP="00973A27">
      <w:pPr>
        <w:ind w:left="720" w:hanging="720"/>
        <w:rPr>
          <w:sz w:val="24"/>
          <w:szCs w:val="24"/>
        </w:rPr>
      </w:pPr>
    </w:p>
    <w:p w:rsidR="00581133" w:rsidRPr="008E4A25" w:rsidRDefault="00581133" w:rsidP="00973A27">
      <w:pPr>
        <w:ind w:left="720" w:hanging="720"/>
        <w:rPr>
          <w:sz w:val="24"/>
          <w:szCs w:val="24"/>
        </w:rPr>
      </w:pPr>
      <w:r w:rsidRPr="008E4A25">
        <w:rPr>
          <w:sz w:val="24"/>
          <w:szCs w:val="24"/>
        </w:rPr>
        <w:t xml:space="preserve">                                   Výsledek hospodaření za účetní období</w:t>
      </w:r>
      <w:r w:rsidR="005B3CB2">
        <w:rPr>
          <w:sz w:val="24"/>
          <w:szCs w:val="24"/>
        </w:rPr>
        <w:t xml:space="preserve"> </w:t>
      </w:r>
      <w:r w:rsidRPr="008E4A25">
        <w:rPr>
          <w:sz w:val="24"/>
          <w:szCs w:val="24"/>
        </w:rPr>
        <w:t xml:space="preserve">                   </w:t>
      </w:r>
      <w:r w:rsidR="00977210">
        <w:rPr>
          <w:sz w:val="24"/>
          <w:szCs w:val="24"/>
        </w:rPr>
        <w:t>29</w:t>
      </w:r>
      <w:r w:rsidR="00671D65" w:rsidRPr="008E4A25">
        <w:rPr>
          <w:sz w:val="24"/>
          <w:szCs w:val="24"/>
        </w:rPr>
        <w:t> </w:t>
      </w:r>
      <w:r w:rsidR="00977210">
        <w:rPr>
          <w:sz w:val="24"/>
          <w:szCs w:val="24"/>
        </w:rPr>
        <w:t>519</w:t>
      </w:r>
      <w:r w:rsidRPr="008E4A25">
        <w:rPr>
          <w:sz w:val="24"/>
          <w:szCs w:val="24"/>
        </w:rPr>
        <w:t xml:space="preserve"> </w:t>
      </w:r>
    </w:p>
    <w:p w:rsidR="00671D65" w:rsidRPr="00C01A06" w:rsidRDefault="00671D65" w:rsidP="00973A27">
      <w:pPr>
        <w:ind w:left="720" w:hanging="720"/>
        <w:rPr>
          <w:color w:val="FF0000"/>
          <w:sz w:val="24"/>
          <w:szCs w:val="24"/>
        </w:rPr>
      </w:pPr>
    </w:p>
    <w:p w:rsidR="00581133" w:rsidRDefault="00581133" w:rsidP="008C3837">
      <w:pPr>
        <w:ind w:left="720" w:hanging="720"/>
        <w:jc w:val="center"/>
        <w:rPr>
          <w:sz w:val="24"/>
          <w:szCs w:val="24"/>
        </w:rPr>
      </w:pPr>
    </w:p>
    <w:p w:rsidR="0010757F" w:rsidRDefault="0010757F" w:rsidP="008C3837">
      <w:pPr>
        <w:ind w:left="720" w:hanging="720"/>
        <w:jc w:val="center"/>
        <w:rPr>
          <w:sz w:val="24"/>
          <w:szCs w:val="24"/>
        </w:rPr>
      </w:pPr>
    </w:p>
    <w:p w:rsidR="00581133" w:rsidRDefault="00581133" w:rsidP="006B7655">
      <w:pPr>
        <w:tabs>
          <w:tab w:val="center" w:pos="4537"/>
          <w:tab w:val="left" w:pos="5104"/>
        </w:tabs>
        <w:jc w:val="center"/>
        <w:rPr>
          <w:sz w:val="24"/>
          <w:szCs w:val="24"/>
          <w:u w:val="single"/>
        </w:rPr>
      </w:pPr>
      <w:r w:rsidRPr="00305F3C">
        <w:rPr>
          <w:b/>
          <w:sz w:val="24"/>
          <w:szCs w:val="24"/>
          <w:u w:val="single"/>
        </w:rPr>
        <w:t xml:space="preserve">Hlavní údaje </w:t>
      </w:r>
      <w:r>
        <w:rPr>
          <w:b/>
          <w:sz w:val="24"/>
          <w:szCs w:val="24"/>
          <w:u w:val="single"/>
        </w:rPr>
        <w:t>konsolidované</w:t>
      </w:r>
      <w:r w:rsidRPr="00305F3C">
        <w:rPr>
          <w:b/>
          <w:sz w:val="24"/>
          <w:szCs w:val="24"/>
          <w:u w:val="single"/>
        </w:rPr>
        <w:t xml:space="preserve"> účetní závěrky za rok 201</w:t>
      </w:r>
      <w:r w:rsidR="00977210">
        <w:rPr>
          <w:b/>
          <w:sz w:val="24"/>
          <w:szCs w:val="24"/>
          <w:u w:val="single"/>
        </w:rPr>
        <w:t>9</w:t>
      </w:r>
      <w:r w:rsidRPr="00305F3C">
        <w:rPr>
          <w:sz w:val="24"/>
          <w:szCs w:val="24"/>
          <w:u w:val="single"/>
        </w:rPr>
        <w:t xml:space="preserve"> (v tis. Kč)</w:t>
      </w:r>
      <w:r>
        <w:rPr>
          <w:sz w:val="24"/>
          <w:szCs w:val="24"/>
          <w:u w:val="single"/>
        </w:rPr>
        <w:t>:</w:t>
      </w:r>
    </w:p>
    <w:p w:rsidR="00581133" w:rsidRDefault="00581133" w:rsidP="006B7655">
      <w:pPr>
        <w:tabs>
          <w:tab w:val="center" w:pos="4537"/>
          <w:tab w:val="left" w:pos="5104"/>
        </w:tabs>
        <w:jc w:val="center"/>
        <w:rPr>
          <w:sz w:val="24"/>
          <w:szCs w:val="24"/>
          <w:u w:val="single"/>
        </w:rPr>
      </w:pPr>
    </w:p>
    <w:p w:rsidR="00581133" w:rsidRPr="00050E99" w:rsidRDefault="00581133" w:rsidP="006B7655">
      <w:pPr>
        <w:tabs>
          <w:tab w:val="right" w:leader="dot" w:pos="4111"/>
          <w:tab w:val="left" w:pos="4820"/>
          <w:tab w:val="right" w:leader="dot" w:pos="9072"/>
        </w:tabs>
        <w:ind w:right="-1"/>
        <w:jc w:val="both"/>
        <w:rPr>
          <w:sz w:val="24"/>
          <w:szCs w:val="24"/>
        </w:rPr>
      </w:pPr>
      <w:r w:rsidRPr="00050E99">
        <w:rPr>
          <w:sz w:val="24"/>
          <w:szCs w:val="24"/>
        </w:rPr>
        <w:t>Dlouhodobý majetek: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152 229</w:t>
      </w:r>
      <w:r w:rsidRPr="00050E99">
        <w:rPr>
          <w:sz w:val="24"/>
          <w:szCs w:val="24"/>
        </w:rPr>
        <w:tab/>
        <w:t>Vlastní kapitál: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365 652</w:t>
      </w:r>
    </w:p>
    <w:p w:rsidR="00581133" w:rsidRPr="00050E99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050E99">
        <w:rPr>
          <w:sz w:val="24"/>
          <w:szCs w:val="24"/>
        </w:rPr>
        <w:t>Oběžná aktiva: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263 437</w:t>
      </w:r>
      <w:r w:rsidRPr="00050E99">
        <w:rPr>
          <w:sz w:val="24"/>
          <w:szCs w:val="24"/>
        </w:rPr>
        <w:tab/>
        <w:t>Cizí zdroje: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37 355</w:t>
      </w:r>
    </w:p>
    <w:p w:rsidR="004652B7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050E99">
        <w:rPr>
          <w:sz w:val="24"/>
          <w:szCs w:val="24"/>
        </w:rPr>
        <w:t>Časové rozlišení: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2 178</w:t>
      </w:r>
      <w:r w:rsidRPr="00050E99">
        <w:rPr>
          <w:sz w:val="24"/>
          <w:szCs w:val="24"/>
        </w:rPr>
        <w:tab/>
        <w:t>Časové rozlišení: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1</w:t>
      </w:r>
      <w:r w:rsidR="009D6A67">
        <w:rPr>
          <w:sz w:val="24"/>
          <w:szCs w:val="24"/>
        </w:rPr>
        <w:t>4 837</w:t>
      </w:r>
    </w:p>
    <w:p w:rsidR="00581133" w:rsidRPr="00050E99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050E99">
        <w:rPr>
          <w:sz w:val="24"/>
          <w:szCs w:val="24"/>
        </w:rPr>
        <w:t>Aktiva celkem:</w:t>
      </w:r>
      <w:r w:rsidRPr="00050E99">
        <w:rPr>
          <w:sz w:val="24"/>
          <w:szCs w:val="24"/>
        </w:rPr>
        <w:tab/>
      </w:r>
      <w:r w:rsidR="004C7BEC">
        <w:rPr>
          <w:sz w:val="24"/>
          <w:szCs w:val="24"/>
        </w:rPr>
        <w:t>417 844</w:t>
      </w:r>
      <w:r w:rsidRPr="00050E99">
        <w:rPr>
          <w:sz w:val="24"/>
          <w:szCs w:val="24"/>
        </w:rPr>
        <w:tab/>
        <w:t>Pasiva celkem:</w:t>
      </w:r>
      <w:r w:rsidRPr="00050E99">
        <w:rPr>
          <w:sz w:val="24"/>
          <w:szCs w:val="24"/>
        </w:rPr>
        <w:tab/>
      </w:r>
      <w:r w:rsidR="009D6A67">
        <w:rPr>
          <w:sz w:val="24"/>
          <w:szCs w:val="24"/>
        </w:rPr>
        <w:t>417 844</w:t>
      </w:r>
    </w:p>
    <w:p w:rsidR="00581133" w:rsidRPr="00050E99" w:rsidRDefault="00581133" w:rsidP="006B7655">
      <w:pPr>
        <w:tabs>
          <w:tab w:val="right" w:leader="dot" w:pos="4111"/>
          <w:tab w:val="right" w:leader="dot" w:pos="4820"/>
          <w:tab w:val="left" w:pos="5387"/>
          <w:tab w:val="right" w:leader="dot" w:pos="9072"/>
        </w:tabs>
        <w:jc w:val="both"/>
        <w:rPr>
          <w:sz w:val="24"/>
          <w:szCs w:val="24"/>
        </w:rPr>
      </w:pPr>
    </w:p>
    <w:p w:rsidR="00581133" w:rsidRPr="00050E99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  <w:r w:rsidRPr="00050E99">
        <w:rPr>
          <w:sz w:val="24"/>
          <w:szCs w:val="24"/>
        </w:rPr>
        <w:t>Výnosy celkem:</w:t>
      </w:r>
      <w:r w:rsidRPr="00050E99">
        <w:rPr>
          <w:sz w:val="24"/>
          <w:szCs w:val="24"/>
        </w:rPr>
        <w:tab/>
      </w:r>
      <w:r w:rsidR="00CF2DD1">
        <w:rPr>
          <w:sz w:val="24"/>
          <w:szCs w:val="24"/>
        </w:rPr>
        <w:t>483 000</w:t>
      </w:r>
      <w:r w:rsidRPr="00050E99">
        <w:rPr>
          <w:sz w:val="24"/>
          <w:szCs w:val="24"/>
        </w:rPr>
        <w:tab/>
        <w:t>Náklady celkem:</w:t>
      </w:r>
      <w:r w:rsidRPr="00050E99">
        <w:rPr>
          <w:sz w:val="24"/>
          <w:szCs w:val="24"/>
        </w:rPr>
        <w:tab/>
      </w:r>
      <w:r w:rsidR="00CF2DD1">
        <w:rPr>
          <w:sz w:val="24"/>
          <w:szCs w:val="24"/>
        </w:rPr>
        <w:t>452 603</w:t>
      </w:r>
      <w:r w:rsidRPr="00050E99">
        <w:rPr>
          <w:sz w:val="24"/>
          <w:szCs w:val="24"/>
        </w:rPr>
        <w:t xml:space="preserve"> </w:t>
      </w:r>
    </w:p>
    <w:p w:rsidR="00581133" w:rsidRPr="00050E99" w:rsidRDefault="00581133" w:rsidP="006B7655">
      <w:pPr>
        <w:tabs>
          <w:tab w:val="right" w:leader="dot" w:pos="4111"/>
          <w:tab w:val="left" w:pos="4820"/>
          <w:tab w:val="right" w:leader="dot" w:pos="9072"/>
        </w:tabs>
        <w:jc w:val="both"/>
        <w:rPr>
          <w:sz w:val="24"/>
          <w:szCs w:val="24"/>
        </w:rPr>
      </w:pPr>
    </w:p>
    <w:p w:rsidR="00581133" w:rsidRPr="00050E99" w:rsidRDefault="00581133" w:rsidP="00973A27">
      <w:pPr>
        <w:ind w:left="1428" w:firstLine="696"/>
        <w:rPr>
          <w:sz w:val="24"/>
          <w:szCs w:val="24"/>
        </w:rPr>
      </w:pPr>
      <w:r w:rsidRPr="00050E99">
        <w:rPr>
          <w:sz w:val="24"/>
          <w:szCs w:val="24"/>
        </w:rPr>
        <w:t>Výsledek za účetní obdobím před zdaněním</w:t>
      </w:r>
      <w:r w:rsidRPr="00050E99">
        <w:rPr>
          <w:sz w:val="24"/>
          <w:szCs w:val="24"/>
        </w:rPr>
        <w:tab/>
        <w:t>:</w:t>
      </w:r>
      <w:r w:rsidRPr="00050E99">
        <w:rPr>
          <w:sz w:val="24"/>
          <w:szCs w:val="24"/>
        </w:rPr>
        <w:tab/>
      </w:r>
      <w:r w:rsidR="00CF2DD1">
        <w:rPr>
          <w:sz w:val="24"/>
          <w:szCs w:val="24"/>
        </w:rPr>
        <w:t>37 553</w:t>
      </w:r>
    </w:p>
    <w:p w:rsidR="00581133" w:rsidRPr="00050E99" w:rsidRDefault="00581133" w:rsidP="00973A27">
      <w:pPr>
        <w:ind w:left="720" w:hanging="720"/>
        <w:rPr>
          <w:sz w:val="24"/>
          <w:szCs w:val="24"/>
        </w:rPr>
      </w:pPr>
    </w:p>
    <w:p w:rsidR="00581133" w:rsidRPr="00050E99" w:rsidRDefault="00581133" w:rsidP="00973A27">
      <w:pPr>
        <w:ind w:left="720" w:hanging="720"/>
        <w:rPr>
          <w:sz w:val="24"/>
          <w:szCs w:val="24"/>
        </w:rPr>
      </w:pPr>
      <w:r w:rsidRPr="00050E99">
        <w:rPr>
          <w:sz w:val="24"/>
          <w:szCs w:val="24"/>
        </w:rPr>
        <w:t xml:space="preserve">                                   Výsledek hospodaření za účetní období</w:t>
      </w:r>
      <w:r w:rsidR="004652B7">
        <w:rPr>
          <w:sz w:val="24"/>
          <w:szCs w:val="24"/>
        </w:rPr>
        <w:tab/>
      </w:r>
      <w:r w:rsidR="004652B7">
        <w:rPr>
          <w:sz w:val="24"/>
          <w:szCs w:val="24"/>
        </w:rPr>
        <w:tab/>
      </w:r>
      <w:r w:rsidR="00CF2DD1">
        <w:rPr>
          <w:sz w:val="24"/>
          <w:szCs w:val="24"/>
        </w:rPr>
        <w:t>30 397</w:t>
      </w:r>
      <w:r w:rsidRPr="00050E99">
        <w:rPr>
          <w:sz w:val="24"/>
          <w:szCs w:val="24"/>
        </w:rPr>
        <w:t xml:space="preserve"> </w:t>
      </w:r>
    </w:p>
    <w:p w:rsidR="003E199A" w:rsidRDefault="003E199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81133" w:rsidRDefault="00581133" w:rsidP="008C3837">
      <w:pPr>
        <w:ind w:left="720" w:hanging="720"/>
        <w:jc w:val="center"/>
        <w:rPr>
          <w:b/>
          <w:sz w:val="24"/>
          <w:szCs w:val="24"/>
        </w:rPr>
      </w:pPr>
      <w:r w:rsidRPr="00656ADE">
        <w:rPr>
          <w:b/>
          <w:sz w:val="24"/>
          <w:szCs w:val="24"/>
        </w:rPr>
        <w:lastRenderedPageBreak/>
        <w:t xml:space="preserve">Navrhovaná usnesení </w:t>
      </w:r>
      <w:r>
        <w:rPr>
          <w:b/>
          <w:sz w:val="24"/>
          <w:szCs w:val="24"/>
        </w:rPr>
        <w:t>VH</w:t>
      </w:r>
    </w:p>
    <w:p w:rsidR="00581133" w:rsidRDefault="00581133" w:rsidP="008C3837">
      <w:pPr>
        <w:ind w:left="720" w:hanging="720"/>
        <w:jc w:val="center"/>
        <w:rPr>
          <w:b/>
          <w:sz w:val="24"/>
          <w:szCs w:val="24"/>
        </w:rPr>
      </w:pPr>
    </w:p>
    <w:p w:rsidR="007C70F4" w:rsidRPr="00050E99" w:rsidRDefault="007C70F4" w:rsidP="007C70F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0E99">
        <w:rPr>
          <w:sz w:val="24"/>
          <w:szCs w:val="24"/>
        </w:rPr>
        <w:t>k bodu č.1 pořadu jednání</w:t>
      </w:r>
    </w:p>
    <w:p w:rsidR="00581133" w:rsidRPr="00050E99" w:rsidRDefault="00581133" w:rsidP="007C70F4">
      <w:pPr>
        <w:pStyle w:val="Odstavecseseznamem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Valná hromada společnosti SELGEN, a. s. schvaluje předložený jednací řád.</w:t>
      </w:r>
    </w:p>
    <w:p w:rsidR="00581133" w:rsidRDefault="00581133" w:rsidP="00656ADE">
      <w:pPr>
        <w:ind w:left="360"/>
        <w:jc w:val="both"/>
        <w:rPr>
          <w:i/>
          <w:sz w:val="24"/>
          <w:szCs w:val="24"/>
        </w:rPr>
      </w:pPr>
      <w:r w:rsidRPr="00050E99">
        <w:rPr>
          <w:i/>
          <w:sz w:val="24"/>
          <w:szCs w:val="24"/>
        </w:rPr>
        <w:t>Zdůvodnění: Navržený jednací řád vychází z platných stanov společnosti a určuje způsob hlasování o jednotlivých návrzích.</w:t>
      </w:r>
    </w:p>
    <w:p w:rsidR="00DD7676" w:rsidRPr="00050E99" w:rsidRDefault="00DD7676" w:rsidP="00656ADE">
      <w:pPr>
        <w:ind w:left="360"/>
        <w:jc w:val="both"/>
        <w:rPr>
          <w:i/>
          <w:sz w:val="24"/>
          <w:szCs w:val="24"/>
        </w:rPr>
      </w:pPr>
    </w:p>
    <w:p w:rsidR="007C70F4" w:rsidRPr="00050E99" w:rsidRDefault="007C70F4" w:rsidP="007C70F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0E99">
        <w:rPr>
          <w:sz w:val="24"/>
          <w:szCs w:val="24"/>
        </w:rPr>
        <w:t xml:space="preserve">k bodu </w:t>
      </w:r>
      <w:proofErr w:type="gramStart"/>
      <w:r w:rsidRPr="00050E99">
        <w:rPr>
          <w:sz w:val="24"/>
          <w:szCs w:val="24"/>
        </w:rPr>
        <w:t>č.2 pořadu</w:t>
      </w:r>
      <w:proofErr w:type="gramEnd"/>
      <w:r w:rsidRPr="00050E99">
        <w:rPr>
          <w:sz w:val="24"/>
          <w:szCs w:val="24"/>
        </w:rPr>
        <w:t xml:space="preserve"> jednání</w:t>
      </w:r>
    </w:p>
    <w:p w:rsidR="00581133" w:rsidRPr="00050E99" w:rsidRDefault="00581133" w:rsidP="007C70F4">
      <w:pPr>
        <w:pStyle w:val="Odstavecseseznamem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Valná hromada společnosti SELGEN, a. s. volí</w:t>
      </w:r>
    </w:p>
    <w:p w:rsidR="00581133" w:rsidRPr="00050E99" w:rsidRDefault="00581133" w:rsidP="00656ADE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za předsedu valné hromady Ing. Martina Hlaváčka</w:t>
      </w:r>
    </w:p>
    <w:p w:rsidR="00581133" w:rsidRPr="00050E99" w:rsidRDefault="00581133" w:rsidP="00656ADE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za zapisovatele Zuzanu Duškovou</w:t>
      </w:r>
    </w:p>
    <w:p w:rsidR="00581133" w:rsidRPr="00050E99" w:rsidRDefault="00EB6527" w:rsidP="00656AD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050E99">
        <w:rPr>
          <w:b/>
          <w:i/>
          <w:sz w:val="24"/>
          <w:szCs w:val="24"/>
        </w:rPr>
        <w:t xml:space="preserve">    </w:t>
      </w:r>
      <w:r w:rsidR="00581133" w:rsidRPr="00050E99">
        <w:rPr>
          <w:b/>
          <w:i/>
          <w:sz w:val="24"/>
          <w:szCs w:val="24"/>
        </w:rPr>
        <w:t>za ověřovatele zápisu JUDr. Jana Součka a Dr. Ing. Pavla Horčičku</w:t>
      </w:r>
    </w:p>
    <w:p w:rsidR="00581133" w:rsidRPr="00050E99" w:rsidRDefault="00581133" w:rsidP="00656ADE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 xml:space="preserve">za osoby pověřené sčítáním hlasů </w:t>
      </w:r>
      <w:r w:rsidR="007C70F4" w:rsidRPr="00050E99">
        <w:rPr>
          <w:b/>
          <w:i/>
          <w:sz w:val="24"/>
          <w:szCs w:val="24"/>
        </w:rPr>
        <w:t xml:space="preserve">Petra </w:t>
      </w:r>
      <w:proofErr w:type="spellStart"/>
      <w:r w:rsidR="0039783D">
        <w:rPr>
          <w:b/>
          <w:i/>
          <w:sz w:val="24"/>
          <w:szCs w:val="24"/>
        </w:rPr>
        <w:t>Branta</w:t>
      </w:r>
      <w:proofErr w:type="spellEnd"/>
      <w:r w:rsidR="0039783D">
        <w:rPr>
          <w:b/>
          <w:i/>
          <w:sz w:val="24"/>
          <w:szCs w:val="24"/>
        </w:rPr>
        <w:t>, Josefa Nuhlíčka</w:t>
      </w:r>
      <w:bookmarkStart w:id="0" w:name="_GoBack"/>
      <w:bookmarkEnd w:id="0"/>
      <w:r w:rsidRPr="00050E99">
        <w:rPr>
          <w:b/>
          <w:i/>
          <w:sz w:val="24"/>
          <w:szCs w:val="24"/>
        </w:rPr>
        <w:t xml:space="preserve">, Ing. Ladislava </w:t>
      </w:r>
      <w:proofErr w:type="spellStart"/>
      <w:r w:rsidRPr="00050E99">
        <w:rPr>
          <w:b/>
          <w:i/>
          <w:sz w:val="24"/>
          <w:szCs w:val="24"/>
        </w:rPr>
        <w:t>Küblbeka</w:t>
      </w:r>
      <w:proofErr w:type="spellEnd"/>
      <w:r w:rsidRPr="00050E99">
        <w:rPr>
          <w:b/>
          <w:i/>
          <w:sz w:val="24"/>
          <w:szCs w:val="24"/>
        </w:rPr>
        <w:t xml:space="preserve"> a Petru </w:t>
      </w:r>
      <w:proofErr w:type="spellStart"/>
      <w:r w:rsidRPr="00050E99">
        <w:rPr>
          <w:b/>
          <w:i/>
          <w:sz w:val="24"/>
          <w:szCs w:val="24"/>
        </w:rPr>
        <w:t>Pluskalovou</w:t>
      </w:r>
      <w:proofErr w:type="spellEnd"/>
      <w:r w:rsidRPr="00050E99">
        <w:rPr>
          <w:b/>
          <w:i/>
          <w:sz w:val="24"/>
          <w:szCs w:val="24"/>
        </w:rPr>
        <w:t>.</w:t>
      </w:r>
    </w:p>
    <w:p w:rsidR="00581133" w:rsidRDefault="00581133" w:rsidP="00656ADE">
      <w:pPr>
        <w:ind w:left="426"/>
        <w:jc w:val="both"/>
        <w:rPr>
          <w:i/>
          <w:sz w:val="24"/>
          <w:szCs w:val="24"/>
        </w:rPr>
      </w:pPr>
      <w:r w:rsidRPr="00050E99">
        <w:rPr>
          <w:i/>
          <w:sz w:val="24"/>
          <w:szCs w:val="24"/>
        </w:rPr>
        <w:t>Zdůvodnění: Volba orgánů valné hromady je nutná k řádnému technickému zajištění průběhu jednání.</w:t>
      </w:r>
    </w:p>
    <w:p w:rsidR="00DD7676" w:rsidRPr="00050E99" w:rsidRDefault="00DD7676" w:rsidP="00656ADE">
      <w:pPr>
        <w:ind w:left="426"/>
        <w:jc w:val="both"/>
        <w:rPr>
          <w:i/>
          <w:sz w:val="24"/>
          <w:szCs w:val="24"/>
        </w:rPr>
      </w:pPr>
    </w:p>
    <w:p w:rsidR="007C70F4" w:rsidRPr="00050E99" w:rsidRDefault="007C70F4" w:rsidP="007C70F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0E99">
        <w:rPr>
          <w:sz w:val="24"/>
          <w:szCs w:val="24"/>
        </w:rPr>
        <w:t xml:space="preserve">k bodu </w:t>
      </w:r>
      <w:proofErr w:type="gramStart"/>
      <w:r w:rsidRPr="00050E99">
        <w:rPr>
          <w:sz w:val="24"/>
          <w:szCs w:val="24"/>
        </w:rPr>
        <w:t>č.5 pořadu</w:t>
      </w:r>
      <w:proofErr w:type="gramEnd"/>
      <w:r w:rsidRPr="00050E99">
        <w:rPr>
          <w:sz w:val="24"/>
          <w:szCs w:val="24"/>
        </w:rPr>
        <w:t xml:space="preserve"> jednání</w:t>
      </w:r>
    </w:p>
    <w:p w:rsidR="00241BEF" w:rsidRPr="00050E99" w:rsidRDefault="00581133" w:rsidP="007C70F4">
      <w:pPr>
        <w:pStyle w:val="Odstavecseseznamem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 xml:space="preserve">Valná hromada společnosti SELGEN, a. s. schvaluje řádnou účetní závěrku za rok </w:t>
      </w:r>
      <w:r w:rsidR="00241BEF" w:rsidRPr="00050E99">
        <w:rPr>
          <w:b/>
          <w:i/>
          <w:sz w:val="24"/>
          <w:szCs w:val="24"/>
        </w:rPr>
        <w:t xml:space="preserve">   </w:t>
      </w:r>
    </w:p>
    <w:p w:rsidR="00581133" w:rsidRPr="00050E99" w:rsidRDefault="00581133" w:rsidP="004B0419">
      <w:pPr>
        <w:ind w:firstLine="708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201</w:t>
      </w:r>
      <w:r w:rsidR="00977210">
        <w:rPr>
          <w:b/>
          <w:i/>
          <w:sz w:val="24"/>
          <w:szCs w:val="24"/>
        </w:rPr>
        <w:t>9</w:t>
      </w:r>
      <w:r w:rsidRPr="00050E99">
        <w:rPr>
          <w:b/>
          <w:i/>
          <w:sz w:val="24"/>
          <w:szCs w:val="24"/>
        </w:rPr>
        <w:t>.</w:t>
      </w:r>
    </w:p>
    <w:p w:rsidR="00581133" w:rsidRPr="00050E99" w:rsidRDefault="00581133" w:rsidP="00656ADE">
      <w:pPr>
        <w:ind w:left="720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Valná hromada společnosti SELGEN, a. s. schvaluje konsolidovanou účetní závěrku za rok 201</w:t>
      </w:r>
      <w:r w:rsidR="00977210">
        <w:rPr>
          <w:b/>
          <w:i/>
          <w:sz w:val="24"/>
          <w:szCs w:val="24"/>
        </w:rPr>
        <w:t>9</w:t>
      </w:r>
      <w:r w:rsidRPr="00050E99">
        <w:rPr>
          <w:b/>
          <w:i/>
          <w:sz w:val="24"/>
          <w:szCs w:val="24"/>
        </w:rPr>
        <w:t>.</w:t>
      </w:r>
    </w:p>
    <w:p w:rsidR="00581133" w:rsidRDefault="00581133" w:rsidP="00656ADE">
      <w:pPr>
        <w:ind w:left="720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>Valná hromada společnosti SELGEN, a. s. schvaluje rozdělení zisku společnosti dle návrhu představenstva.</w:t>
      </w:r>
    </w:p>
    <w:p w:rsidR="00C53AC8" w:rsidRDefault="00C53AC8" w:rsidP="00656ADE">
      <w:pPr>
        <w:ind w:left="720"/>
        <w:jc w:val="both"/>
        <w:rPr>
          <w:b/>
          <w:i/>
          <w:sz w:val="24"/>
          <w:szCs w:val="24"/>
        </w:rPr>
      </w:pPr>
    </w:p>
    <w:p w:rsidR="00C53AC8" w:rsidRDefault="00C53AC8" w:rsidP="00656ADE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Zisk po zdanění za rok 2019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29 518 999,73Kč</w:t>
      </w:r>
    </w:p>
    <w:p w:rsidR="00C53AC8" w:rsidRDefault="00C53AC8" w:rsidP="00656ADE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Použití restrukturalizačního fondu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7 761 797,-</w:t>
      </w:r>
      <w:r w:rsidR="00227FE7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Kč</w:t>
      </w:r>
    </w:p>
    <w:p w:rsidR="00790D89" w:rsidRDefault="00790D89" w:rsidP="00656ADE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Zisk k rozdělení za rok 2019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37 280 796,73Kč</w:t>
      </w:r>
    </w:p>
    <w:p w:rsidR="00790D89" w:rsidRDefault="00790D89" w:rsidP="00656ADE">
      <w:pPr>
        <w:ind w:left="720"/>
        <w:jc w:val="both"/>
        <w:rPr>
          <w:b/>
          <w:i/>
          <w:sz w:val="24"/>
          <w:szCs w:val="24"/>
        </w:rPr>
      </w:pPr>
    </w:p>
    <w:p w:rsidR="00790D89" w:rsidRPr="00050E99" w:rsidRDefault="00790D89" w:rsidP="00656ADE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Rozdělení:</w:t>
      </w:r>
    </w:p>
    <w:p w:rsidR="000D0FBE" w:rsidRDefault="00881123" w:rsidP="00656ADE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D0FBE">
        <w:rPr>
          <w:b/>
          <w:i/>
          <w:sz w:val="24"/>
          <w:szCs w:val="24"/>
        </w:rPr>
        <w:t>Výplata dividend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F6425">
        <w:rPr>
          <w:b/>
          <w:i/>
          <w:sz w:val="24"/>
          <w:szCs w:val="24"/>
        </w:rPr>
        <w:t>1</w:t>
      </w:r>
      <w:r w:rsidR="005B3CB2">
        <w:rPr>
          <w:b/>
          <w:i/>
          <w:sz w:val="24"/>
          <w:szCs w:val="24"/>
        </w:rPr>
        <w:t>5</w:t>
      </w:r>
      <w:r w:rsidR="000D0FBE">
        <w:rPr>
          <w:b/>
          <w:i/>
          <w:sz w:val="24"/>
          <w:szCs w:val="24"/>
        </w:rPr>
        <w:t> </w:t>
      </w:r>
      <w:r w:rsidR="000F6425">
        <w:rPr>
          <w:b/>
          <w:i/>
          <w:sz w:val="24"/>
          <w:szCs w:val="24"/>
        </w:rPr>
        <w:t>98</w:t>
      </w:r>
      <w:r w:rsidR="005B3CB2">
        <w:rPr>
          <w:b/>
          <w:i/>
          <w:sz w:val="24"/>
          <w:szCs w:val="24"/>
        </w:rPr>
        <w:t>2</w:t>
      </w:r>
      <w:r w:rsidR="000D0FBE">
        <w:rPr>
          <w:b/>
          <w:i/>
          <w:sz w:val="24"/>
          <w:szCs w:val="24"/>
        </w:rPr>
        <w:t> </w:t>
      </w:r>
      <w:r w:rsidR="005B3CB2">
        <w:rPr>
          <w:b/>
          <w:i/>
          <w:sz w:val="24"/>
          <w:szCs w:val="24"/>
        </w:rPr>
        <w:t>498</w:t>
      </w:r>
      <w:r w:rsidR="000D0FBE">
        <w:rPr>
          <w:b/>
          <w:i/>
          <w:sz w:val="24"/>
          <w:szCs w:val="24"/>
        </w:rPr>
        <w:t>,--</w:t>
      </w:r>
      <w:r>
        <w:rPr>
          <w:b/>
          <w:i/>
          <w:sz w:val="24"/>
          <w:szCs w:val="24"/>
        </w:rPr>
        <w:t xml:space="preserve">  </w:t>
      </w:r>
      <w:r w:rsidR="000D0FBE">
        <w:rPr>
          <w:b/>
          <w:i/>
          <w:sz w:val="24"/>
          <w:szCs w:val="24"/>
        </w:rPr>
        <w:t>Kč</w:t>
      </w:r>
    </w:p>
    <w:p w:rsidR="000D0FBE" w:rsidRDefault="00881123" w:rsidP="00656ADE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D0FBE">
        <w:rPr>
          <w:b/>
          <w:i/>
          <w:sz w:val="24"/>
          <w:szCs w:val="24"/>
        </w:rPr>
        <w:t>Příděl do restrukturalizačního fondu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1</w:t>
      </w:r>
      <w:r w:rsidR="005B3CB2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 </w:t>
      </w:r>
      <w:r w:rsidR="00B75CB4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00 000</w:t>
      </w:r>
      <w:r w:rsidR="000D0FBE">
        <w:rPr>
          <w:b/>
          <w:i/>
          <w:sz w:val="24"/>
          <w:szCs w:val="24"/>
        </w:rPr>
        <w:t>,--</w:t>
      </w:r>
      <w:r>
        <w:rPr>
          <w:b/>
          <w:i/>
          <w:sz w:val="24"/>
          <w:szCs w:val="24"/>
        </w:rPr>
        <w:t xml:space="preserve"> K</w:t>
      </w:r>
      <w:r w:rsidR="000D0FBE">
        <w:rPr>
          <w:b/>
          <w:i/>
          <w:sz w:val="24"/>
          <w:szCs w:val="24"/>
        </w:rPr>
        <w:t>č</w:t>
      </w:r>
    </w:p>
    <w:p w:rsidR="000D0FBE" w:rsidRDefault="000D0FBE" w:rsidP="00881123">
      <w:pPr>
        <w:ind w:left="720" w:firstLine="69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Příděl do sociálního fondu</w:t>
      </w:r>
      <w:r w:rsidR="00881123">
        <w:rPr>
          <w:b/>
          <w:i/>
          <w:sz w:val="24"/>
          <w:szCs w:val="24"/>
        </w:rPr>
        <w:tab/>
      </w:r>
      <w:r w:rsidR="00881123">
        <w:rPr>
          <w:b/>
          <w:i/>
          <w:sz w:val="24"/>
          <w:szCs w:val="24"/>
        </w:rPr>
        <w:tab/>
      </w:r>
      <w:r w:rsidR="00881123">
        <w:rPr>
          <w:b/>
          <w:i/>
          <w:sz w:val="24"/>
          <w:szCs w:val="24"/>
        </w:rPr>
        <w:tab/>
      </w:r>
      <w:r w:rsidR="00881123">
        <w:rPr>
          <w:b/>
          <w:i/>
          <w:sz w:val="24"/>
          <w:szCs w:val="24"/>
        </w:rPr>
        <w:tab/>
      </w:r>
      <w:r w:rsidR="00881123">
        <w:rPr>
          <w:b/>
          <w:i/>
          <w:sz w:val="24"/>
          <w:szCs w:val="24"/>
        </w:rPr>
        <w:tab/>
        <w:t xml:space="preserve"> 1 </w:t>
      </w:r>
      <w:r w:rsidR="00790D89">
        <w:rPr>
          <w:b/>
          <w:i/>
          <w:sz w:val="24"/>
          <w:szCs w:val="24"/>
        </w:rPr>
        <w:t>2</w:t>
      </w:r>
      <w:r w:rsidR="00881123">
        <w:rPr>
          <w:b/>
          <w:i/>
          <w:sz w:val="24"/>
          <w:szCs w:val="24"/>
        </w:rPr>
        <w:t>00 000</w:t>
      </w:r>
      <w:r>
        <w:rPr>
          <w:b/>
          <w:i/>
          <w:sz w:val="24"/>
          <w:szCs w:val="24"/>
        </w:rPr>
        <w:t>,--</w:t>
      </w:r>
      <w:r w:rsidR="0088112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Kč</w:t>
      </w:r>
    </w:p>
    <w:p w:rsidR="000D0FBE" w:rsidRDefault="000D0FBE" w:rsidP="00881123">
      <w:pPr>
        <w:ind w:left="720" w:firstLine="69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Příděl do nerozděleného zisku</w:t>
      </w:r>
      <w:r w:rsidR="00881123">
        <w:rPr>
          <w:b/>
          <w:i/>
          <w:sz w:val="24"/>
          <w:szCs w:val="24"/>
        </w:rPr>
        <w:tab/>
      </w:r>
      <w:r w:rsidR="00881123">
        <w:rPr>
          <w:b/>
          <w:i/>
          <w:sz w:val="24"/>
          <w:szCs w:val="24"/>
        </w:rPr>
        <w:tab/>
      </w:r>
      <w:r w:rsidR="00881123">
        <w:rPr>
          <w:b/>
          <w:i/>
          <w:sz w:val="24"/>
          <w:szCs w:val="24"/>
        </w:rPr>
        <w:tab/>
      </w:r>
      <w:r w:rsidR="00881123" w:rsidRPr="00B75CB4">
        <w:rPr>
          <w:b/>
          <w:i/>
          <w:sz w:val="24"/>
          <w:szCs w:val="24"/>
        </w:rPr>
        <w:t xml:space="preserve">          </w:t>
      </w:r>
      <w:r w:rsidR="005B3CB2">
        <w:rPr>
          <w:b/>
          <w:i/>
          <w:sz w:val="24"/>
          <w:szCs w:val="24"/>
        </w:rPr>
        <w:t xml:space="preserve">  5</w:t>
      </w:r>
      <w:r w:rsidR="00881123" w:rsidRPr="00B75CB4">
        <w:rPr>
          <w:b/>
          <w:i/>
          <w:sz w:val="24"/>
          <w:szCs w:val="24"/>
        </w:rPr>
        <w:t> </w:t>
      </w:r>
      <w:r w:rsidR="00790D89">
        <w:rPr>
          <w:b/>
          <w:i/>
          <w:sz w:val="24"/>
          <w:szCs w:val="24"/>
        </w:rPr>
        <w:t>0</w:t>
      </w:r>
      <w:r w:rsidR="005B3CB2">
        <w:rPr>
          <w:b/>
          <w:i/>
          <w:sz w:val="24"/>
          <w:szCs w:val="24"/>
        </w:rPr>
        <w:t>98</w:t>
      </w:r>
      <w:r w:rsidR="00881123" w:rsidRPr="00B75CB4">
        <w:rPr>
          <w:b/>
          <w:i/>
          <w:sz w:val="24"/>
          <w:szCs w:val="24"/>
        </w:rPr>
        <w:t> </w:t>
      </w:r>
      <w:r w:rsidR="005B3CB2">
        <w:rPr>
          <w:b/>
          <w:i/>
          <w:sz w:val="24"/>
          <w:szCs w:val="24"/>
        </w:rPr>
        <w:t>298</w:t>
      </w:r>
      <w:r w:rsidR="00881123" w:rsidRPr="00B75CB4">
        <w:rPr>
          <w:b/>
          <w:i/>
          <w:sz w:val="24"/>
          <w:szCs w:val="24"/>
        </w:rPr>
        <w:t>,</w:t>
      </w:r>
      <w:r w:rsidR="000F6425">
        <w:rPr>
          <w:b/>
          <w:i/>
          <w:sz w:val="24"/>
          <w:szCs w:val="24"/>
        </w:rPr>
        <w:t>73</w:t>
      </w:r>
      <w:r w:rsidRPr="00B75CB4">
        <w:rPr>
          <w:b/>
          <w:i/>
          <w:sz w:val="24"/>
          <w:szCs w:val="24"/>
        </w:rPr>
        <w:t>Kč</w:t>
      </w:r>
      <w:r>
        <w:rPr>
          <w:b/>
          <w:i/>
          <w:sz w:val="24"/>
          <w:szCs w:val="24"/>
        </w:rPr>
        <w:tab/>
        <w:t xml:space="preserve"> </w:t>
      </w:r>
    </w:p>
    <w:p w:rsidR="00227FE7" w:rsidRDefault="00227FE7" w:rsidP="00227FE7">
      <w:pPr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Dále valná hromada společnosti schvaluje vyplatit z nerozděleného zisku minulých let jednorázovou mimořádnou dividendu v celkové výši 18 512 102,-Kč.</w:t>
      </w:r>
    </w:p>
    <w:p w:rsidR="00227FE7" w:rsidRDefault="00227FE7" w:rsidP="00656ADE">
      <w:pPr>
        <w:ind w:left="720"/>
        <w:jc w:val="both"/>
        <w:rPr>
          <w:b/>
          <w:i/>
          <w:sz w:val="24"/>
          <w:szCs w:val="24"/>
        </w:rPr>
      </w:pPr>
    </w:p>
    <w:p w:rsidR="00315485" w:rsidRPr="00050E99" w:rsidRDefault="00315485" w:rsidP="00656ADE">
      <w:pPr>
        <w:ind w:left="720"/>
        <w:jc w:val="both"/>
        <w:rPr>
          <w:b/>
          <w:i/>
          <w:sz w:val="24"/>
          <w:szCs w:val="24"/>
        </w:rPr>
      </w:pPr>
      <w:r w:rsidRPr="00050E99">
        <w:rPr>
          <w:b/>
          <w:i/>
          <w:sz w:val="24"/>
          <w:szCs w:val="24"/>
        </w:rPr>
        <w:t xml:space="preserve">Termín výplaty dividendy bude od </w:t>
      </w:r>
      <w:r w:rsidR="00F068FC">
        <w:rPr>
          <w:b/>
          <w:i/>
          <w:sz w:val="24"/>
          <w:szCs w:val="24"/>
        </w:rPr>
        <w:t>3.</w:t>
      </w:r>
      <w:r w:rsidR="00947DE2">
        <w:rPr>
          <w:b/>
          <w:i/>
          <w:sz w:val="24"/>
          <w:szCs w:val="24"/>
        </w:rPr>
        <w:t xml:space="preserve"> </w:t>
      </w:r>
      <w:r w:rsidR="00F068FC">
        <w:rPr>
          <w:b/>
          <w:i/>
          <w:sz w:val="24"/>
          <w:szCs w:val="24"/>
        </w:rPr>
        <w:t>8.</w:t>
      </w:r>
      <w:r w:rsidR="00947DE2">
        <w:rPr>
          <w:b/>
          <w:i/>
          <w:sz w:val="24"/>
          <w:szCs w:val="24"/>
        </w:rPr>
        <w:t xml:space="preserve"> </w:t>
      </w:r>
      <w:r w:rsidR="00F068FC">
        <w:rPr>
          <w:b/>
          <w:i/>
          <w:sz w:val="24"/>
          <w:szCs w:val="24"/>
        </w:rPr>
        <w:t>2020</w:t>
      </w:r>
      <w:r w:rsidRPr="00050E99">
        <w:rPr>
          <w:b/>
          <w:i/>
          <w:sz w:val="24"/>
          <w:szCs w:val="24"/>
        </w:rPr>
        <w:t xml:space="preserve"> na pobočkách K</w:t>
      </w:r>
      <w:r w:rsidR="004B0419" w:rsidRPr="00050E99">
        <w:rPr>
          <w:b/>
          <w:i/>
          <w:sz w:val="24"/>
          <w:szCs w:val="24"/>
        </w:rPr>
        <w:t>omerční banky</w:t>
      </w:r>
      <w:r w:rsidRPr="00050E99">
        <w:rPr>
          <w:b/>
          <w:i/>
          <w:sz w:val="24"/>
          <w:szCs w:val="24"/>
        </w:rPr>
        <w:t>.</w:t>
      </w:r>
    </w:p>
    <w:p w:rsidR="00581133" w:rsidRDefault="00581133" w:rsidP="00656ADE">
      <w:pPr>
        <w:ind w:left="426"/>
        <w:jc w:val="both"/>
        <w:rPr>
          <w:i/>
          <w:sz w:val="24"/>
          <w:szCs w:val="24"/>
        </w:rPr>
      </w:pPr>
      <w:r w:rsidRPr="00050E99">
        <w:rPr>
          <w:i/>
          <w:sz w:val="24"/>
          <w:szCs w:val="24"/>
        </w:rPr>
        <w:t>Zdůvodnění: Návrh představenstva vychází z aktuálních možností a finanční situace ve společnosti.</w:t>
      </w:r>
    </w:p>
    <w:p w:rsidR="00DD7676" w:rsidRPr="00050E99" w:rsidRDefault="00DD7676" w:rsidP="00656ADE">
      <w:pPr>
        <w:ind w:left="426"/>
        <w:jc w:val="both"/>
        <w:rPr>
          <w:i/>
          <w:sz w:val="24"/>
          <w:szCs w:val="24"/>
        </w:rPr>
      </w:pPr>
    </w:p>
    <w:p w:rsidR="00DB71A4" w:rsidRPr="00050E99" w:rsidRDefault="00DB71A4" w:rsidP="00DB71A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0E99">
        <w:rPr>
          <w:sz w:val="24"/>
          <w:szCs w:val="24"/>
        </w:rPr>
        <w:t xml:space="preserve">k bodu č. </w:t>
      </w:r>
      <w:r w:rsidR="00715BDE">
        <w:rPr>
          <w:sz w:val="24"/>
          <w:szCs w:val="24"/>
        </w:rPr>
        <w:t>6</w:t>
      </w:r>
      <w:r w:rsidRPr="00050E99">
        <w:rPr>
          <w:sz w:val="24"/>
          <w:szCs w:val="24"/>
        </w:rPr>
        <w:t xml:space="preserve"> pořadu jednání</w:t>
      </w:r>
    </w:p>
    <w:p w:rsidR="000C3976" w:rsidRDefault="000C3976" w:rsidP="00656AD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581133" w:rsidRPr="00050E99">
        <w:rPr>
          <w:b/>
          <w:i/>
          <w:sz w:val="24"/>
          <w:szCs w:val="24"/>
        </w:rPr>
        <w:t xml:space="preserve">Valná hromada společnosti SELGEN, a. s. schvaluje návrh na roční odměny členům </w:t>
      </w:r>
      <w:r>
        <w:rPr>
          <w:b/>
          <w:i/>
          <w:sz w:val="24"/>
          <w:szCs w:val="24"/>
        </w:rPr>
        <w:t xml:space="preserve">  </w:t>
      </w:r>
    </w:p>
    <w:p w:rsidR="00581133" w:rsidRPr="00050E99" w:rsidRDefault="000C3976" w:rsidP="00656AD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581133" w:rsidRPr="00050E99">
        <w:rPr>
          <w:b/>
          <w:i/>
          <w:sz w:val="24"/>
          <w:szCs w:val="24"/>
        </w:rPr>
        <w:t xml:space="preserve">představenstva a DR ve výši </w:t>
      </w:r>
      <w:r w:rsidR="005B3CB2">
        <w:rPr>
          <w:b/>
          <w:i/>
          <w:sz w:val="24"/>
          <w:szCs w:val="24"/>
        </w:rPr>
        <w:t>1 456</w:t>
      </w:r>
      <w:r w:rsidR="00977210">
        <w:rPr>
          <w:b/>
          <w:i/>
          <w:sz w:val="24"/>
          <w:szCs w:val="24"/>
        </w:rPr>
        <w:t xml:space="preserve"> </w:t>
      </w:r>
      <w:r w:rsidR="005B3CB2">
        <w:rPr>
          <w:b/>
          <w:i/>
          <w:sz w:val="24"/>
          <w:szCs w:val="24"/>
        </w:rPr>
        <w:t>788</w:t>
      </w:r>
      <w:r w:rsidR="00581133" w:rsidRPr="00050E99">
        <w:rPr>
          <w:b/>
          <w:i/>
          <w:sz w:val="24"/>
          <w:szCs w:val="24"/>
        </w:rPr>
        <w:t>,- Kč s účinností od 1.</w:t>
      </w:r>
      <w:r w:rsidR="00947DE2">
        <w:rPr>
          <w:b/>
          <w:i/>
          <w:sz w:val="24"/>
          <w:szCs w:val="24"/>
        </w:rPr>
        <w:t xml:space="preserve"> </w:t>
      </w:r>
      <w:r w:rsidR="00581133" w:rsidRPr="00050E99">
        <w:rPr>
          <w:b/>
          <w:i/>
          <w:sz w:val="24"/>
          <w:szCs w:val="24"/>
        </w:rPr>
        <w:t>6.</w:t>
      </w:r>
      <w:r w:rsidR="00947DE2">
        <w:rPr>
          <w:b/>
          <w:i/>
          <w:sz w:val="24"/>
          <w:szCs w:val="24"/>
        </w:rPr>
        <w:t xml:space="preserve"> </w:t>
      </w:r>
      <w:r w:rsidR="00581133" w:rsidRPr="00050E99">
        <w:rPr>
          <w:b/>
          <w:i/>
          <w:sz w:val="24"/>
          <w:szCs w:val="24"/>
        </w:rPr>
        <w:t>20</w:t>
      </w:r>
      <w:r w:rsidR="00715BDE">
        <w:rPr>
          <w:b/>
          <w:i/>
          <w:sz w:val="24"/>
          <w:szCs w:val="24"/>
        </w:rPr>
        <w:t>20</w:t>
      </w:r>
      <w:r w:rsidR="00581133" w:rsidRPr="00050E99">
        <w:rPr>
          <w:b/>
          <w:i/>
          <w:sz w:val="24"/>
          <w:szCs w:val="24"/>
        </w:rPr>
        <w:t>.</w:t>
      </w:r>
    </w:p>
    <w:p w:rsidR="00581133" w:rsidRPr="00050E99" w:rsidRDefault="00581133" w:rsidP="00C3582D">
      <w:pPr>
        <w:ind w:left="360"/>
        <w:jc w:val="both"/>
        <w:rPr>
          <w:b/>
          <w:sz w:val="24"/>
          <w:szCs w:val="24"/>
        </w:rPr>
      </w:pPr>
      <w:r w:rsidRPr="00050E99">
        <w:rPr>
          <w:i/>
          <w:sz w:val="24"/>
          <w:szCs w:val="24"/>
        </w:rPr>
        <w:t>Zdůvodnění:</w:t>
      </w:r>
      <w:r w:rsidR="000C3976">
        <w:rPr>
          <w:i/>
          <w:sz w:val="24"/>
          <w:szCs w:val="24"/>
        </w:rPr>
        <w:t xml:space="preserve"> </w:t>
      </w:r>
      <w:r w:rsidRPr="00050E99">
        <w:rPr>
          <w:i/>
          <w:sz w:val="24"/>
          <w:szCs w:val="24"/>
        </w:rPr>
        <w:t xml:space="preserve">Schvalování odměn představenstva </w:t>
      </w:r>
      <w:r w:rsidR="00DB71A4" w:rsidRPr="00050E99">
        <w:rPr>
          <w:i/>
          <w:sz w:val="24"/>
          <w:szCs w:val="24"/>
        </w:rPr>
        <w:t xml:space="preserve">a dozorčí rady </w:t>
      </w:r>
      <w:r w:rsidRPr="00050E99">
        <w:rPr>
          <w:i/>
          <w:sz w:val="24"/>
          <w:szCs w:val="24"/>
        </w:rPr>
        <w:t>spadá do pravomoci nejvyššího orgánu společnosti, tj. valné hromady – viz Zákon o obchodních korporacích.</w:t>
      </w:r>
    </w:p>
    <w:sectPr w:rsidR="00581133" w:rsidRPr="00050E99" w:rsidSect="005B449F"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81A"/>
    <w:multiLevelType w:val="hybridMultilevel"/>
    <w:tmpl w:val="8612BFC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4738"/>
    <w:multiLevelType w:val="singleLevel"/>
    <w:tmpl w:val="2834A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7AF2388"/>
    <w:multiLevelType w:val="singleLevel"/>
    <w:tmpl w:val="8D6256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60990FCC"/>
    <w:multiLevelType w:val="singleLevel"/>
    <w:tmpl w:val="905CB7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11A7C14"/>
    <w:multiLevelType w:val="hybridMultilevel"/>
    <w:tmpl w:val="AEB295CE"/>
    <w:lvl w:ilvl="0" w:tplc="53FC8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646F"/>
    <w:multiLevelType w:val="singleLevel"/>
    <w:tmpl w:val="80EE94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6" w15:restartNumberingAfterBreak="0">
    <w:nsid w:val="750632B7"/>
    <w:multiLevelType w:val="hybridMultilevel"/>
    <w:tmpl w:val="1236E98E"/>
    <w:lvl w:ilvl="0" w:tplc="1390F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256AC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46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2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0E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29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08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8C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366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1F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2C"/>
    <w:rsid w:val="00003175"/>
    <w:rsid w:val="000033FE"/>
    <w:rsid w:val="0001221A"/>
    <w:rsid w:val="00014DA9"/>
    <w:rsid w:val="00031773"/>
    <w:rsid w:val="00050E99"/>
    <w:rsid w:val="00057274"/>
    <w:rsid w:val="000574E1"/>
    <w:rsid w:val="00061E4B"/>
    <w:rsid w:val="00062605"/>
    <w:rsid w:val="00065617"/>
    <w:rsid w:val="00076FD3"/>
    <w:rsid w:val="00090EDE"/>
    <w:rsid w:val="00092014"/>
    <w:rsid w:val="000B3908"/>
    <w:rsid w:val="000C0C95"/>
    <w:rsid w:val="000C3976"/>
    <w:rsid w:val="000D0FBE"/>
    <w:rsid w:val="000D1A3C"/>
    <w:rsid w:val="000D520D"/>
    <w:rsid w:val="000E304C"/>
    <w:rsid w:val="000F2D73"/>
    <w:rsid w:val="000F5892"/>
    <w:rsid w:val="000F6425"/>
    <w:rsid w:val="0010757F"/>
    <w:rsid w:val="00111A7A"/>
    <w:rsid w:val="001121CC"/>
    <w:rsid w:val="00134D79"/>
    <w:rsid w:val="00137743"/>
    <w:rsid w:val="0014479C"/>
    <w:rsid w:val="00144E06"/>
    <w:rsid w:val="0015001A"/>
    <w:rsid w:val="0015120B"/>
    <w:rsid w:val="0015756A"/>
    <w:rsid w:val="00173E0E"/>
    <w:rsid w:val="00176367"/>
    <w:rsid w:val="001869E1"/>
    <w:rsid w:val="00187D4F"/>
    <w:rsid w:val="00192438"/>
    <w:rsid w:val="001A720E"/>
    <w:rsid w:val="001B2170"/>
    <w:rsid w:val="001B64C7"/>
    <w:rsid w:val="001C307C"/>
    <w:rsid w:val="001C3207"/>
    <w:rsid w:val="001E4AA4"/>
    <w:rsid w:val="001F1CE2"/>
    <w:rsid w:val="00210C0B"/>
    <w:rsid w:val="00216430"/>
    <w:rsid w:val="00220B0D"/>
    <w:rsid w:val="00222530"/>
    <w:rsid w:val="00222BD6"/>
    <w:rsid w:val="00227FE7"/>
    <w:rsid w:val="00241BEF"/>
    <w:rsid w:val="002423EA"/>
    <w:rsid w:val="00260996"/>
    <w:rsid w:val="00265B50"/>
    <w:rsid w:val="00282DC9"/>
    <w:rsid w:val="00283473"/>
    <w:rsid w:val="002843D1"/>
    <w:rsid w:val="002A2819"/>
    <w:rsid w:val="002A7256"/>
    <w:rsid w:val="002B274F"/>
    <w:rsid w:val="002B47B5"/>
    <w:rsid w:val="002E4A09"/>
    <w:rsid w:val="002E6489"/>
    <w:rsid w:val="002F328A"/>
    <w:rsid w:val="00305F3C"/>
    <w:rsid w:val="00313E2E"/>
    <w:rsid w:val="00315485"/>
    <w:rsid w:val="003215DF"/>
    <w:rsid w:val="00356D65"/>
    <w:rsid w:val="003843E7"/>
    <w:rsid w:val="00393237"/>
    <w:rsid w:val="0039783D"/>
    <w:rsid w:val="003A202D"/>
    <w:rsid w:val="003B1A68"/>
    <w:rsid w:val="003C63E2"/>
    <w:rsid w:val="003C78EC"/>
    <w:rsid w:val="003D122D"/>
    <w:rsid w:val="003D3179"/>
    <w:rsid w:val="003E1827"/>
    <w:rsid w:val="003E199A"/>
    <w:rsid w:val="003E4263"/>
    <w:rsid w:val="00406DC6"/>
    <w:rsid w:val="00411F19"/>
    <w:rsid w:val="00423E56"/>
    <w:rsid w:val="004434C3"/>
    <w:rsid w:val="00450C28"/>
    <w:rsid w:val="004616EE"/>
    <w:rsid w:val="004650C7"/>
    <w:rsid w:val="004652B7"/>
    <w:rsid w:val="00476279"/>
    <w:rsid w:val="0049458D"/>
    <w:rsid w:val="00496B4D"/>
    <w:rsid w:val="004A4E2B"/>
    <w:rsid w:val="004A6B67"/>
    <w:rsid w:val="004B0419"/>
    <w:rsid w:val="004B733E"/>
    <w:rsid w:val="004C7BEC"/>
    <w:rsid w:val="004D28A5"/>
    <w:rsid w:val="004D3236"/>
    <w:rsid w:val="004D3E8F"/>
    <w:rsid w:val="004D64CC"/>
    <w:rsid w:val="004E0396"/>
    <w:rsid w:val="004F11C5"/>
    <w:rsid w:val="004F1BC8"/>
    <w:rsid w:val="00510A0C"/>
    <w:rsid w:val="005137E9"/>
    <w:rsid w:val="005215F7"/>
    <w:rsid w:val="0054462B"/>
    <w:rsid w:val="005468EB"/>
    <w:rsid w:val="00556BDF"/>
    <w:rsid w:val="005625D7"/>
    <w:rsid w:val="00573012"/>
    <w:rsid w:val="00580DE6"/>
    <w:rsid w:val="00581133"/>
    <w:rsid w:val="00585F33"/>
    <w:rsid w:val="005975BD"/>
    <w:rsid w:val="005A0E3E"/>
    <w:rsid w:val="005A1DD1"/>
    <w:rsid w:val="005B3CB2"/>
    <w:rsid w:val="005B449F"/>
    <w:rsid w:val="005B6D39"/>
    <w:rsid w:val="005E23D6"/>
    <w:rsid w:val="005E4B26"/>
    <w:rsid w:val="005F1997"/>
    <w:rsid w:val="006007F5"/>
    <w:rsid w:val="00600E37"/>
    <w:rsid w:val="0060304D"/>
    <w:rsid w:val="006066A7"/>
    <w:rsid w:val="00626352"/>
    <w:rsid w:val="00653E0B"/>
    <w:rsid w:val="00656ADE"/>
    <w:rsid w:val="00671D65"/>
    <w:rsid w:val="0067651A"/>
    <w:rsid w:val="00681F28"/>
    <w:rsid w:val="006B1CF4"/>
    <w:rsid w:val="006B3310"/>
    <w:rsid w:val="006B7655"/>
    <w:rsid w:val="006C0A76"/>
    <w:rsid w:val="006E0523"/>
    <w:rsid w:val="00715BDE"/>
    <w:rsid w:val="00723ED2"/>
    <w:rsid w:val="00723EE4"/>
    <w:rsid w:val="007447B0"/>
    <w:rsid w:val="0076571C"/>
    <w:rsid w:val="00790D89"/>
    <w:rsid w:val="00795AFA"/>
    <w:rsid w:val="007A4B7C"/>
    <w:rsid w:val="007A7B78"/>
    <w:rsid w:val="007C70F4"/>
    <w:rsid w:val="007D0E1D"/>
    <w:rsid w:val="007E3FD0"/>
    <w:rsid w:val="007E4E4F"/>
    <w:rsid w:val="007E612F"/>
    <w:rsid w:val="007F59A4"/>
    <w:rsid w:val="008275F4"/>
    <w:rsid w:val="00832C7D"/>
    <w:rsid w:val="008341A4"/>
    <w:rsid w:val="008400ED"/>
    <w:rsid w:val="00852BE3"/>
    <w:rsid w:val="008736C3"/>
    <w:rsid w:val="00880373"/>
    <w:rsid w:val="00881123"/>
    <w:rsid w:val="00892378"/>
    <w:rsid w:val="008A140B"/>
    <w:rsid w:val="008B2088"/>
    <w:rsid w:val="008B5A48"/>
    <w:rsid w:val="008C3837"/>
    <w:rsid w:val="008C444B"/>
    <w:rsid w:val="008C658F"/>
    <w:rsid w:val="008D5FDA"/>
    <w:rsid w:val="008E0320"/>
    <w:rsid w:val="008E3872"/>
    <w:rsid w:val="008E4A25"/>
    <w:rsid w:val="00906E79"/>
    <w:rsid w:val="009074E1"/>
    <w:rsid w:val="00917E40"/>
    <w:rsid w:val="00927307"/>
    <w:rsid w:val="00931CBF"/>
    <w:rsid w:val="00935A17"/>
    <w:rsid w:val="00943600"/>
    <w:rsid w:val="00947DE2"/>
    <w:rsid w:val="00951C08"/>
    <w:rsid w:val="00953C78"/>
    <w:rsid w:val="00954930"/>
    <w:rsid w:val="00973A27"/>
    <w:rsid w:val="00977210"/>
    <w:rsid w:val="009774E1"/>
    <w:rsid w:val="0098706A"/>
    <w:rsid w:val="00996B93"/>
    <w:rsid w:val="009C225A"/>
    <w:rsid w:val="009D3CD5"/>
    <w:rsid w:val="009D6A67"/>
    <w:rsid w:val="009E1C2F"/>
    <w:rsid w:val="00A051F7"/>
    <w:rsid w:val="00A07AB6"/>
    <w:rsid w:val="00A11F93"/>
    <w:rsid w:val="00A272D7"/>
    <w:rsid w:val="00A30A45"/>
    <w:rsid w:val="00A35489"/>
    <w:rsid w:val="00A4277A"/>
    <w:rsid w:val="00A46ADF"/>
    <w:rsid w:val="00A53C6D"/>
    <w:rsid w:val="00A62A20"/>
    <w:rsid w:val="00A650AA"/>
    <w:rsid w:val="00A66318"/>
    <w:rsid w:val="00A827B2"/>
    <w:rsid w:val="00A91EB1"/>
    <w:rsid w:val="00A92AEC"/>
    <w:rsid w:val="00AA27A0"/>
    <w:rsid w:val="00AD66EE"/>
    <w:rsid w:val="00AE3D4E"/>
    <w:rsid w:val="00AF7A94"/>
    <w:rsid w:val="00B378BA"/>
    <w:rsid w:val="00B4193C"/>
    <w:rsid w:val="00B54047"/>
    <w:rsid w:val="00B75CB4"/>
    <w:rsid w:val="00B75FDC"/>
    <w:rsid w:val="00BA01F1"/>
    <w:rsid w:val="00BB004E"/>
    <w:rsid w:val="00BC6612"/>
    <w:rsid w:val="00BC6BB2"/>
    <w:rsid w:val="00C01A06"/>
    <w:rsid w:val="00C02DA8"/>
    <w:rsid w:val="00C048A8"/>
    <w:rsid w:val="00C1518B"/>
    <w:rsid w:val="00C21964"/>
    <w:rsid w:val="00C3582D"/>
    <w:rsid w:val="00C410AF"/>
    <w:rsid w:val="00C46040"/>
    <w:rsid w:val="00C53AC8"/>
    <w:rsid w:val="00C53FCC"/>
    <w:rsid w:val="00C90267"/>
    <w:rsid w:val="00C93EEB"/>
    <w:rsid w:val="00CA661E"/>
    <w:rsid w:val="00CB3A61"/>
    <w:rsid w:val="00CB40EB"/>
    <w:rsid w:val="00CC2541"/>
    <w:rsid w:val="00CC2CAF"/>
    <w:rsid w:val="00CC3918"/>
    <w:rsid w:val="00CD0094"/>
    <w:rsid w:val="00CD74A2"/>
    <w:rsid w:val="00CF2DD1"/>
    <w:rsid w:val="00CF6B35"/>
    <w:rsid w:val="00CF78FC"/>
    <w:rsid w:val="00D001FB"/>
    <w:rsid w:val="00D140F4"/>
    <w:rsid w:val="00D202AF"/>
    <w:rsid w:val="00D2392C"/>
    <w:rsid w:val="00D372B2"/>
    <w:rsid w:val="00D43EC4"/>
    <w:rsid w:val="00D476E2"/>
    <w:rsid w:val="00D521D6"/>
    <w:rsid w:val="00D57427"/>
    <w:rsid w:val="00D71E80"/>
    <w:rsid w:val="00D75D7C"/>
    <w:rsid w:val="00D829C0"/>
    <w:rsid w:val="00D82D23"/>
    <w:rsid w:val="00DA03FA"/>
    <w:rsid w:val="00DB275C"/>
    <w:rsid w:val="00DB3305"/>
    <w:rsid w:val="00DB71A4"/>
    <w:rsid w:val="00DB7D2D"/>
    <w:rsid w:val="00DC6736"/>
    <w:rsid w:val="00DD7676"/>
    <w:rsid w:val="00DF2C9D"/>
    <w:rsid w:val="00E0324C"/>
    <w:rsid w:val="00E04741"/>
    <w:rsid w:val="00E14228"/>
    <w:rsid w:val="00E540ED"/>
    <w:rsid w:val="00E63DB7"/>
    <w:rsid w:val="00E83C5A"/>
    <w:rsid w:val="00E90F1C"/>
    <w:rsid w:val="00EB6527"/>
    <w:rsid w:val="00EC09E7"/>
    <w:rsid w:val="00EE2E1B"/>
    <w:rsid w:val="00EE3FB3"/>
    <w:rsid w:val="00EF0E4E"/>
    <w:rsid w:val="00EF2179"/>
    <w:rsid w:val="00EF6EB6"/>
    <w:rsid w:val="00EF7894"/>
    <w:rsid w:val="00F068FC"/>
    <w:rsid w:val="00F1474B"/>
    <w:rsid w:val="00F14790"/>
    <w:rsid w:val="00F20D81"/>
    <w:rsid w:val="00F30789"/>
    <w:rsid w:val="00F35DF8"/>
    <w:rsid w:val="00F41471"/>
    <w:rsid w:val="00F51F2A"/>
    <w:rsid w:val="00F70032"/>
    <w:rsid w:val="00F872FA"/>
    <w:rsid w:val="00F92A69"/>
    <w:rsid w:val="00FA7063"/>
    <w:rsid w:val="00FB1317"/>
    <w:rsid w:val="00FB4EF4"/>
    <w:rsid w:val="00FF4F2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44ADF-312E-44A9-A786-FD9A95E3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E06"/>
  </w:style>
  <w:style w:type="paragraph" w:styleId="Nadpis1">
    <w:name w:val="heading 1"/>
    <w:basedOn w:val="Normln"/>
    <w:next w:val="Normln"/>
    <w:link w:val="Nadpis1Char"/>
    <w:uiPriority w:val="99"/>
    <w:qFormat/>
    <w:rsid w:val="00144E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44E06"/>
    <w:pPr>
      <w:keepNext/>
      <w:jc w:val="both"/>
      <w:outlineLvl w:val="1"/>
    </w:pPr>
    <w:rPr>
      <w:b/>
      <w:bCs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07A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07AB6"/>
    <w:rPr>
      <w:rFonts w:ascii="Cambria" w:hAnsi="Cambria" w:cs="Times New Roman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144E0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07AB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44E06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144E0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07AB6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5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7AB6"/>
    <w:rPr>
      <w:rFonts w:cs="Times New Roman"/>
      <w:sz w:val="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6E0523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07AB6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unhideWhenUsed/>
    <w:rsid w:val="00D43E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E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E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EC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3EC4"/>
  </w:style>
  <w:style w:type="paragraph" w:styleId="Odstavecseseznamem">
    <w:name w:val="List Paragraph"/>
    <w:basedOn w:val="Normln"/>
    <w:uiPriority w:val="34"/>
    <w:qFormat/>
    <w:rsid w:val="007C70F4"/>
    <w:pPr>
      <w:ind w:left="720"/>
      <w:contextualSpacing/>
    </w:pPr>
  </w:style>
  <w:style w:type="table" w:styleId="Mkatabulky">
    <w:name w:val="Table Grid"/>
    <w:basedOn w:val="Normlntabulka"/>
    <w:locked/>
    <w:rsid w:val="0094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ln"/>
    <w:uiPriority w:val="99"/>
    <w:rsid w:val="000F2D73"/>
    <w:pPr>
      <w:widowControl w:val="0"/>
      <w:autoSpaceDE w:val="0"/>
      <w:autoSpaceDN w:val="0"/>
      <w:spacing w:line="300" w:lineRule="atLeast"/>
      <w:ind w:firstLine="720"/>
      <w:jc w:val="both"/>
    </w:pPr>
    <w:rPr>
      <w:sz w:val="24"/>
      <w:szCs w:val="24"/>
    </w:rPr>
  </w:style>
  <w:style w:type="paragraph" w:customStyle="1" w:styleId="Default">
    <w:name w:val="Default"/>
    <w:rsid w:val="00EF0E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ECDA-9C1D-4CA5-91EF-23303725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valné hromady</vt:lpstr>
    </vt:vector>
  </TitlesOfParts>
  <Company>ZZN Šumperk, a.s.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valné hromady</dc:title>
  <dc:creator>Alois Matěj</dc:creator>
  <cp:lastModifiedBy>Petr Brant</cp:lastModifiedBy>
  <cp:revision>3</cp:revision>
  <cp:lastPrinted>2020-05-05T13:52:00Z</cp:lastPrinted>
  <dcterms:created xsi:type="dcterms:W3CDTF">2020-05-07T08:48:00Z</dcterms:created>
  <dcterms:modified xsi:type="dcterms:W3CDTF">2020-05-07T08:49:00Z</dcterms:modified>
</cp:coreProperties>
</file>